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0B33CD">
      <w:pPr>
        <w:tabs>
          <w:tab w:val="center" w:pos="4309"/>
        </w:tabs>
        <w:spacing w:beforeLines="300" w:line="560" w:lineRule="exact"/>
        <w:ind w:leftChars="202" w:left="424"/>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0B33CD">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910925">
        <w:rPr>
          <w:rFonts w:asciiTheme="minorEastAsia" w:hAnsiTheme="minorEastAsia" w:cs="Times New Roman" w:hint="eastAsia"/>
          <w:b/>
          <w:sz w:val="28"/>
          <w:szCs w:val="28"/>
        </w:rPr>
        <w:t>5</w:t>
      </w:r>
      <w:r w:rsidR="00654EE3" w:rsidRPr="00B20E31">
        <w:rPr>
          <w:rFonts w:asciiTheme="minorEastAsia" w:hAnsiTheme="minorEastAsia" w:cs="Times New Roman" w:hint="eastAsia"/>
          <w:b/>
          <w:sz w:val="28"/>
          <w:szCs w:val="28"/>
        </w:rPr>
        <w:t>、</w:t>
      </w:r>
      <w:r w:rsidR="00910925">
        <w:rPr>
          <w:rFonts w:asciiTheme="minorEastAsia" w:hAnsiTheme="minorEastAsia" w:cs="Times New Roman" w:hint="eastAsia"/>
          <w:b/>
          <w:sz w:val="28"/>
          <w:szCs w:val="28"/>
        </w:rPr>
        <w:t>6</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F40EAF">
        <w:rPr>
          <w:rFonts w:asciiTheme="minorEastAsia" w:hAnsiTheme="minorEastAsia" w:hint="eastAsia"/>
          <w:b/>
          <w:sz w:val="28"/>
          <w:szCs w:val="28"/>
        </w:rPr>
        <w:t>8</w:t>
      </w:r>
      <w:r w:rsidR="00910925">
        <w:rPr>
          <w:rFonts w:asciiTheme="minorEastAsia" w:hAnsiTheme="minorEastAsia" w:hint="eastAsia"/>
          <w:b/>
          <w:sz w:val="28"/>
          <w:szCs w:val="28"/>
        </w:rPr>
        <w:t>9</w:t>
      </w:r>
      <w:r w:rsidR="00B67BE6" w:rsidRPr="00B20E31">
        <w:rPr>
          <w:rFonts w:asciiTheme="minorEastAsia" w:hAnsiTheme="minorEastAsia" w:hint="eastAsia"/>
          <w:b/>
          <w:sz w:val="28"/>
          <w:szCs w:val="28"/>
        </w:rPr>
        <w:t>、1</w:t>
      </w:r>
      <w:r w:rsidR="00910925">
        <w:rPr>
          <w:rFonts w:asciiTheme="minorEastAsia" w:hAnsiTheme="minorEastAsia" w:hint="eastAsia"/>
          <w:b/>
          <w:sz w:val="28"/>
          <w:szCs w:val="28"/>
        </w:rPr>
        <w:t>90</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w:t>
      </w:r>
      <w:r w:rsidR="00657CC6">
        <w:rPr>
          <w:rFonts w:asciiTheme="minorEastAsia" w:hAnsiTheme="minorEastAsia" w:hint="eastAsia"/>
          <w:b/>
          <w:sz w:val="30"/>
          <w:szCs w:val="30"/>
        </w:rPr>
        <w:t>省林业科学研究院</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w:t>
      </w:r>
      <w:r w:rsidR="00695FA4">
        <w:rPr>
          <w:rFonts w:asciiTheme="minorEastAsia" w:hAnsiTheme="minorEastAsia" w:hint="eastAsia"/>
          <w:b/>
          <w:sz w:val="30"/>
          <w:szCs w:val="30"/>
        </w:rPr>
        <w:t>1</w:t>
      </w:r>
      <w:r w:rsidR="009C3154" w:rsidRPr="00B20E31">
        <w:rPr>
          <w:rFonts w:asciiTheme="minorEastAsia" w:hAnsiTheme="minorEastAsia" w:hint="eastAsia"/>
          <w:b/>
          <w:sz w:val="30"/>
          <w:szCs w:val="30"/>
        </w:rPr>
        <w:t>-</w:t>
      </w:r>
      <w:r w:rsidR="00657CC6">
        <w:rPr>
          <w:rFonts w:asciiTheme="minorEastAsia" w:hAnsiTheme="minorEastAsia" w:hint="eastAsia"/>
          <w:b/>
          <w:sz w:val="30"/>
          <w:szCs w:val="30"/>
        </w:rPr>
        <w:t>0</w:t>
      </w:r>
      <w:r w:rsidR="00910925">
        <w:rPr>
          <w:rFonts w:asciiTheme="minorEastAsia" w:hAnsiTheme="minorEastAsia" w:hint="eastAsia"/>
          <w:b/>
          <w:sz w:val="30"/>
          <w:szCs w:val="30"/>
        </w:rPr>
        <w:t>4</w:t>
      </w:r>
      <w:r w:rsidR="009C3154" w:rsidRPr="00B20E31">
        <w:rPr>
          <w:rFonts w:asciiTheme="minorEastAsia" w:hAnsiTheme="minorEastAsia" w:hint="eastAsia"/>
          <w:b/>
          <w:sz w:val="30"/>
          <w:szCs w:val="30"/>
        </w:rPr>
        <w:t>-</w:t>
      </w:r>
      <w:r w:rsidR="00FC3FBE">
        <w:rPr>
          <w:rFonts w:asciiTheme="minorEastAsia" w:hAnsiTheme="minorEastAsia" w:hint="eastAsia"/>
          <w:b/>
          <w:sz w:val="30"/>
          <w:szCs w:val="30"/>
        </w:rPr>
        <w:t>3</w:t>
      </w:r>
      <w:r w:rsidR="00910925">
        <w:rPr>
          <w:rFonts w:asciiTheme="minorEastAsia" w:hAnsiTheme="minorEastAsia" w:hint="eastAsia"/>
          <w:b/>
          <w:sz w:val="30"/>
          <w:szCs w:val="30"/>
        </w:rPr>
        <w:t>0</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8620F4" w:rsidP="005A3E0E">
      <w:pPr>
        <w:spacing w:line="400" w:lineRule="exact"/>
        <w:jc w:val="center"/>
        <w:rPr>
          <w:rFonts w:ascii="黑体" w:eastAsia="黑体"/>
          <w:b/>
          <w:sz w:val="44"/>
          <w:szCs w:val="44"/>
        </w:rPr>
      </w:pPr>
      <w:r w:rsidRPr="008620F4">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862543" w:rsidRDefault="00862543" w:rsidP="005A3E0E">
      <w:pPr>
        <w:spacing w:line="400" w:lineRule="exact"/>
        <w:jc w:val="center"/>
        <w:rPr>
          <w:rFonts w:ascii="黑体" w:eastAsia="黑体"/>
          <w:b/>
          <w:sz w:val="44"/>
          <w:szCs w:val="44"/>
        </w:rPr>
      </w:pPr>
    </w:p>
    <w:p w:rsidR="002245DF"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657CC6" w:rsidRPr="00B20E31" w:rsidRDefault="00657CC6" w:rsidP="005A3E0E">
      <w:pPr>
        <w:spacing w:line="400" w:lineRule="exact"/>
        <w:jc w:val="center"/>
        <w:rPr>
          <w:rFonts w:ascii="黑体" w:eastAsia="黑体"/>
          <w:b/>
          <w:sz w:val="44"/>
          <w:szCs w:val="44"/>
        </w:rPr>
      </w:pPr>
    </w:p>
    <w:p w:rsidR="00FC3FBE" w:rsidRPr="00657CC6" w:rsidRDefault="0067374C" w:rsidP="000F7160">
      <w:pPr>
        <w:spacing w:line="360" w:lineRule="exact"/>
        <w:jc w:val="left"/>
        <w:rPr>
          <w:rFonts w:ascii="黑体" w:eastAsia="黑体" w:hAnsiTheme="minorEastAsia" w:cs="宋体"/>
          <w:b/>
          <w:color w:val="4F6228" w:themeColor="accent3" w:themeShade="80"/>
          <w:kern w:val="0"/>
          <w:sz w:val="28"/>
          <w:szCs w:val="28"/>
        </w:rPr>
      </w:pPr>
      <w:r w:rsidRPr="00657CC6">
        <w:rPr>
          <w:rFonts w:ascii="黑体" w:eastAsia="黑体" w:hAnsiTheme="minorEastAsia" w:cs="宋体" w:hint="eastAsia"/>
          <w:b/>
          <w:color w:val="4F6228" w:themeColor="accent3" w:themeShade="80"/>
          <w:kern w:val="0"/>
          <w:sz w:val="28"/>
          <w:szCs w:val="28"/>
        </w:rPr>
        <w:t>行业动态</w:t>
      </w:r>
    </w:p>
    <w:p w:rsidR="00AB52DF" w:rsidRPr="00657CC6" w:rsidRDefault="00AB52DF" w:rsidP="00657CC6">
      <w:pPr>
        <w:pStyle w:val="a7"/>
        <w:numPr>
          <w:ilvl w:val="0"/>
          <w:numId w:val="5"/>
        </w:numPr>
        <w:spacing w:line="360" w:lineRule="exact"/>
        <w:ind w:firstLineChars="0"/>
        <w:jc w:val="left"/>
        <w:rPr>
          <w:rFonts w:ascii="黑体" w:eastAsia="黑体" w:hAnsiTheme="minorEastAsia"/>
          <w:bCs/>
          <w:sz w:val="24"/>
          <w:szCs w:val="24"/>
        </w:rPr>
      </w:pPr>
      <w:r w:rsidRPr="00657CC6">
        <w:rPr>
          <w:rFonts w:ascii="黑体" w:eastAsia="黑体" w:hAnsiTheme="minorEastAsia" w:hint="eastAsia"/>
          <w:bCs/>
          <w:sz w:val="24"/>
          <w:szCs w:val="24"/>
        </w:rPr>
        <w:t>我国绿色发展举措助力恢复地球健康</w:t>
      </w:r>
    </w:p>
    <w:p w:rsidR="00AB52DF" w:rsidRPr="00657CC6" w:rsidRDefault="00AB52DF"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我国草原进入加强保护修复新阶段</w:t>
      </w:r>
    </w:p>
    <w:p w:rsidR="00AB52DF" w:rsidRPr="00657CC6" w:rsidRDefault="00AB52DF" w:rsidP="00657CC6">
      <w:pPr>
        <w:pStyle w:val="a8"/>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38家单位获2021年“全国十佳林场”称号</w:t>
      </w:r>
    </w:p>
    <w:p w:rsidR="00AB52DF" w:rsidRPr="00657CC6" w:rsidRDefault="00AB52DF"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吉林一绿化项目入选国家首批国土绿化试点示范</w:t>
      </w:r>
    </w:p>
    <w:p w:rsidR="004C5DB2" w:rsidRPr="00657CC6" w:rsidRDefault="004C5DB2"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吉林计划</w:t>
      </w:r>
      <w:r w:rsidR="000F6164" w:rsidRPr="00657CC6">
        <w:rPr>
          <w:rFonts w:ascii="黑体" w:eastAsia="黑体" w:hAnsiTheme="minorEastAsia" w:cstheme="minorBidi" w:hint="eastAsia"/>
          <w:bCs/>
          <w:kern w:val="2"/>
        </w:rPr>
        <w:t>2021</w:t>
      </w:r>
      <w:r w:rsidRPr="00657CC6">
        <w:rPr>
          <w:rFonts w:ascii="黑体" w:eastAsia="黑体" w:hAnsiTheme="minorEastAsia" w:cstheme="minorBidi" w:hint="eastAsia"/>
          <w:bCs/>
          <w:kern w:val="2"/>
        </w:rPr>
        <w:t>年生态修复200万亩</w:t>
      </w:r>
    </w:p>
    <w:p w:rsidR="00AB52DF" w:rsidRPr="00657CC6" w:rsidRDefault="00AB52DF"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吉林造林推出3项新举措</w:t>
      </w:r>
    </w:p>
    <w:p w:rsidR="004C5DB2" w:rsidRPr="00657CC6" w:rsidRDefault="004C5DB2"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美国48家林企机构共同应对气候变化</w:t>
      </w:r>
    </w:p>
    <w:p w:rsidR="00C50235" w:rsidRPr="00657CC6" w:rsidRDefault="00C50235" w:rsidP="000F7160">
      <w:pPr>
        <w:spacing w:line="360" w:lineRule="exact"/>
        <w:jc w:val="left"/>
        <w:rPr>
          <w:rFonts w:ascii="黑体" w:eastAsia="黑体" w:hAnsiTheme="minorEastAsia" w:cs="宋体"/>
          <w:b/>
          <w:color w:val="4F6228" w:themeColor="accent3" w:themeShade="80"/>
          <w:kern w:val="0"/>
          <w:sz w:val="28"/>
          <w:szCs w:val="28"/>
        </w:rPr>
      </w:pPr>
      <w:r w:rsidRPr="00657CC6">
        <w:rPr>
          <w:rFonts w:ascii="黑体" w:eastAsia="黑体" w:hAnsiTheme="minorEastAsia" w:cs="宋体" w:hint="eastAsia"/>
          <w:b/>
          <w:color w:val="4F6228" w:themeColor="accent3" w:themeShade="80"/>
          <w:kern w:val="0"/>
          <w:sz w:val="28"/>
          <w:szCs w:val="28"/>
        </w:rPr>
        <w:t>科技资讯</w:t>
      </w:r>
    </w:p>
    <w:p w:rsidR="00AB52DF" w:rsidRPr="00657CC6" w:rsidRDefault="00AB52DF"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全球森林碳通量动态地图正式上线</w:t>
      </w:r>
    </w:p>
    <w:p w:rsidR="00AB52DF" w:rsidRPr="00657CC6" w:rsidRDefault="00AB52DF"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我国有效发明专利产业化率为34.7%</w:t>
      </w:r>
    </w:p>
    <w:p w:rsidR="00AB52DF" w:rsidRPr="00657CC6" w:rsidRDefault="00AB52DF"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国家林草局发布2020年度林木良种名录</w:t>
      </w:r>
    </w:p>
    <w:p w:rsidR="00AB52DF" w:rsidRPr="00657CC6" w:rsidRDefault="00AB52DF"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我国工业原料林高效培育实现再创新</w:t>
      </w:r>
    </w:p>
    <w:p w:rsidR="00AB52DF" w:rsidRPr="00657CC6" w:rsidRDefault="00AB52DF"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我国草原科研多项难题亟待集中力量攻关</w:t>
      </w:r>
    </w:p>
    <w:p w:rsidR="007D4FB4" w:rsidRPr="00657CC6" w:rsidRDefault="00A35203" w:rsidP="00657CC6">
      <w:pPr>
        <w:spacing w:line="360" w:lineRule="exact"/>
        <w:jc w:val="left"/>
        <w:rPr>
          <w:rFonts w:ascii="黑体" w:eastAsia="黑体" w:hAnsiTheme="minorEastAsia" w:cs="宋体"/>
          <w:b/>
          <w:color w:val="4F6228" w:themeColor="accent3" w:themeShade="80"/>
          <w:kern w:val="0"/>
          <w:sz w:val="28"/>
          <w:szCs w:val="28"/>
        </w:rPr>
      </w:pPr>
      <w:r w:rsidRPr="00657CC6">
        <w:rPr>
          <w:rFonts w:ascii="黑体" w:eastAsia="黑体" w:hAnsiTheme="minorEastAsia" w:cs="宋体" w:hint="eastAsia"/>
          <w:b/>
          <w:color w:val="4F6228" w:themeColor="accent3" w:themeShade="80"/>
          <w:kern w:val="0"/>
          <w:sz w:val="28"/>
          <w:szCs w:val="28"/>
        </w:rPr>
        <w:t>智慧林业</w:t>
      </w:r>
    </w:p>
    <w:p w:rsidR="000F7160" w:rsidRPr="00657CC6" w:rsidRDefault="000F7160"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bCs/>
          <w:kern w:val="2"/>
        </w:rPr>
        <w:t>数字化植物生态支持系统研发成功</w:t>
      </w:r>
    </w:p>
    <w:p w:rsidR="000F7160" w:rsidRPr="00657CC6" w:rsidRDefault="000F7160"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bCs/>
          <w:kern w:val="2"/>
        </w:rPr>
        <w:t>“</w:t>
      </w:r>
      <w:r w:rsidRPr="00657CC6">
        <w:rPr>
          <w:rFonts w:ascii="黑体" w:eastAsia="黑体" w:hAnsiTheme="minorEastAsia" w:cstheme="minorBidi"/>
          <w:bCs/>
          <w:kern w:val="2"/>
        </w:rPr>
        <w:t>互联网+森林草原防火督查</w:t>
      </w:r>
      <w:r w:rsidRPr="00657CC6">
        <w:rPr>
          <w:rFonts w:ascii="黑体" w:eastAsia="黑体" w:hAnsiTheme="minorEastAsia" w:cstheme="minorBidi"/>
          <w:bCs/>
          <w:kern w:val="2"/>
        </w:rPr>
        <w:t>”</w:t>
      </w:r>
      <w:r w:rsidRPr="00657CC6">
        <w:rPr>
          <w:rFonts w:ascii="黑体" w:eastAsia="黑体" w:hAnsiTheme="minorEastAsia" w:cstheme="minorBidi"/>
          <w:bCs/>
          <w:kern w:val="2"/>
        </w:rPr>
        <w:t>实时掌握防火动态</w:t>
      </w:r>
    </w:p>
    <w:p w:rsidR="002F269C" w:rsidRPr="00657CC6" w:rsidRDefault="002F269C" w:rsidP="000F7160">
      <w:pPr>
        <w:pStyle w:val="a7"/>
        <w:spacing w:line="360" w:lineRule="exact"/>
        <w:ind w:firstLineChars="0" w:firstLine="0"/>
        <w:jc w:val="left"/>
        <w:rPr>
          <w:rFonts w:ascii="黑体" w:eastAsia="黑体" w:hAnsiTheme="minorEastAsia" w:cs="宋体"/>
          <w:b/>
          <w:color w:val="4F6228" w:themeColor="accent3" w:themeShade="80"/>
          <w:kern w:val="0"/>
          <w:sz w:val="28"/>
          <w:szCs w:val="28"/>
        </w:rPr>
      </w:pPr>
      <w:r w:rsidRPr="00657CC6">
        <w:rPr>
          <w:rFonts w:ascii="黑体" w:eastAsia="黑体" w:hAnsiTheme="minorEastAsia" w:cs="宋体" w:hint="eastAsia"/>
          <w:b/>
          <w:color w:val="4F6228" w:themeColor="accent3" w:themeShade="80"/>
          <w:kern w:val="0"/>
          <w:sz w:val="28"/>
          <w:szCs w:val="28"/>
        </w:rPr>
        <w:t>产业</w:t>
      </w:r>
      <w:r w:rsidR="00AB54BA" w:rsidRPr="00657CC6">
        <w:rPr>
          <w:rFonts w:ascii="黑体" w:eastAsia="黑体" w:hAnsiTheme="minorEastAsia" w:cs="宋体" w:hint="eastAsia"/>
          <w:b/>
          <w:color w:val="4F6228" w:themeColor="accent3" w:themeShade="80"/>
          <w:kern w:val="0"/>
          <w:sz w:val="28"/>
          <w:szCs w:val="28"/>
        </w:rPr>
        <w:t>经济</w:t>
      </w:r>
    </w:p>
    <w:p w:rsidR="000F7160" w:rsidRPr="00657CC6" w:rsidRDefault="000F7160"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专家共论林下经济高质量发展之路</w:t>
      </w:r>
    </w:p>
    <w:p w:rsidR="000F7160" w:rsidRDefault="000F7160"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国家林草局设计院设计胶合板厂项目在老挝投产</w:t>
      </w:r>
    </w:p>
    <w:p w:rsidR="00CD6E29" w:rsidRPr="00CD6E29" w:rsidRDefault="00CD6E29" w:rsidP="00CD6E29">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CD6E29">
        <w:rPr>
          <w:rFonts w:ascii="黑体" w:eastAsia="黑体" w:hAnsiTheme="minorEastAsia" w:cstheme="minorBidi" w:hint="eastAsia"/>
          <w:bCs/>
          <w:kern w:val="2"/>
        </w:rPr>
        <w:t>我国7省区胶合板生产能力超千万立方米</w:t>
      </w:r>
    </w:p>
    <w:p w:rsidR="000F7160" w:rsidRPr="00657CC6" w:rsidRDefault="000F7160"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吉林16条政策支持社会资本发展林草产业</w:t>
      </w:r>
    </w:p>
    <w:p w:rsidR="000F7160" w:rsidRPr="00657CC6" w:rsidRDefault="00E11805" w:rsidP="00657CC6">
      <w:pPr>
        <w:pStyle w:val="a7"/>
        <w:spacing w:line="360" w:lineRule="exact"/>
        <w:ind w:firstLineChars="0" w:firstLine="0"/>
        <w:jc w:val="left"/>
        <w:rPr>
          <w:rFonts w:hAnsiTheme="minorEastAsia" w:cs="宋体"/>
          <w:kern w:val="0"/>
          <w:sz w:val="28"/>
          <w:szCs w:val="28"/>
        </w:rPr>
      </w:pPr>
      <w:r w:rsidRPr="00657CC6">
        <w:rPr>
          <w:rFonts w:ascii="黑体" w:eastAsia="黑体" w:hAnsiTheme="minorEastAsia" w:cs="宋体" w:hint="eastAsia"/>
          <w:b/>
          <w:color w:val="4F6228" w:themeColor="accent3" w:themeShade="80"/>
          <w:kern w:val="0"/>
          <w:sz w:val="28"/>
          <w:szCs w:val="28"/>
        </w:rPr>
        <w:t>科普之窗</w:t>
      </w:r>
      <w:r w:rsidR="00045EC6" w:rsidRPr="00657CC6">
        <w:rPr>
          <w:rFonts w:hAnsiTheme="minorEastAsia" w:cs="宋体" w:hint="eastAsia"/>
          <w:kern w:val="0"/>
          <w:sz w:val="28"/>
          <w:szCs w:val="28"/>
        </w:rPr>
        <w:t xml:space="preserve"> </w:t>
      </w:r>
    </w:p>
    <w:p w:rsidR="008B6162" w:rsidRPr="00657CC6" w:rsidRDefault="008B6162"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hint="eastAsia"/>
          <w:bCs/>
          <w:kern w:val="2"/>
        </w:rPr>
        <w:t>我国野生鸟类资源实现不断恢复</w:t>
      </w:r>
    </w:p>
    <w:p w:rsidR="00045EC6" w:rsidRPr="00657CC6" w:rsidRDefault="000F7160" w:rsidP="00657CC6">
      <w:pPr>
        <w:pStyle w:val="2"/>
        <w:numPr>
          <w:ilvl w:val="0"/>
          <w:numId w:val="5"/>
        </w:numPr>
        <w:shd w:val="clear" w:color="auto" w:fill="FFFFFF"/>
        <w:spacing w:before="0" w:beforeAutospacing="0" w:after="0" w:afterAutospacing="0" w:line="360" w:lineRule="exact"/>
        <w:rPr>
          <w:rFonts w:ascii="黑体" w:eastAsia="黑体" w:hAnsiTheme="minorEastAsia" w:cstheme="minorBidi"/>
          <w:bCs/>
          <w:kern w:val="2"/>
        </w:rPr>
      </w:pPr>
      <w:r w:rsidRPr="00657CC6">
        <w:rPr>
          <w:rFonts w:ascii="黑体" w:eastAsia="黑体" w:hAnsiTheme="minorEastAsia" w:cstheme="minorBidi"/>
          <w:bCs/>
          <w:kern w:val="2"/>
        </w:rPr>
        <w:t>中国林学会开展自然教育师培训</w:t>
      </w:r>
    </w:p>
    <w:p w:rsidR="00965C2E" w:rsidRDefault="00965C2E" w:rsidP="006E79D5">
      <w:pPr>
        <w:spacing w:line="400" w:lineRule="exact"/>
        <w:jc w:val="left"/>
        <w:rPr>
          <w:rFonts w:ascii="黑体" w:eastAsia="黑体" w:hAnsi="黑体"/>
          <w:b/>
          <w:sz w:val="24"/>
          <w:szCs w:val="24"/>
        </w:rPr>
      </w:pPr>
    </w:p>
    <w:p w:rsidR="00965C2E" w:rsidRDefault="00965C2E" w:rsidP="006E79D5">
      <w:pPr>
        <w:spacing w:line="400" w:lineRule="exact"/>
        <w:jc w:val="left"/>
        <w:rPr>
          <w:rFonts w:ascii="黑体" w:eastAsia="黑体" w:hAnsi="黑体"/>
          <w:b/>
          <w:sz w:val="24"/>
          <w:szCs w:val="24"/>
        </w:rPr>
      </w:pPr>
    </w:p>
    <w:p w:rsidR="00657CC6" w:rsidRDefault="008620F4" w:rsidP="006E79D5">
      <w:pPr>
        <w:spacing w:line="400" w:lineRule="exact"/>
        <w:jc w:val="left"/>
        <w:rPr>
          <w:rFonts w:ascii="黑体" w:eastAsia="黑体" w:hAnsi="黑体"/>
          <w:b/>
          <w:sz w:val="24"/>
          <w:szCs w:val="24"/>
        </w:rPr>
      </w:pPr>
      <w:r w:rsidRPr="008620F4">
        <w:rPr>
          <w:rFonts w:asciiTheme="minorEastAsia" w:eastAsia="宋体" w:hAnsiTheme="minorEastAsia"/>
          <w:b/>
          <w:noProof/>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4.05pt;margin-top:-2.45pt;width:89.85pt;height:54pt;z-index:251662336">
            <v:textbox style="mso-next-textbox:#_x0000_s2054">
              <w:txbxContent>
                <w:p w:rsidR="00D4341F" w:rsidRDefault="00D4341F">
                  <w:pPr>
                    <w:rPr>
                      <w:b/>
                      <w:color w:val="984806" w:themeColor="accent6" w:themeShade="80"/>
                      <w:sz w:val="32"/>
                      <w:szCs w:val="32"/>
                    </w:rPr>
                  </w:pPr>
                  <w:r w:rsidRPr="00191741">
                    <w:rPr>
                      <w:rFonts w:hint="eastAsia"/>
                      <w:b/>
                      <w:color w:val="984806" w:themeColor="accent6" w:themeShade="80"/>
                      <w:sz w:val="32"/>
                      <w:szCs w:val="32"/>
                    </w:rPr>
                    <w:t>行业动态</w:t>
                  </w: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Pr="00191741" w:rsidRDefault="00D4341F">
                  <w:pPr>
                    <w:rPr>
                      <w:b/>
                      <w:color w:val="984806" w:themeColor="accent6" w:themeShade="80"/>
                      <w:sz w:val="32"/>
                      <w:szCs w:val="32"/>
                    </w:rPr>
                  </w:pPr>
                </w:p>
                <w:p w:rsidR="00D4341F" w:rsidRPr="005F02BE" w:rsidRDefault="00D4341F">
                  <w:pPr>
                    <w:rPr>
                      <w:b/>
                      <w:sz w:val="28"/>
                      <w:szCs w:val="28"/>
                    </w:rPr>
                  </w:pPr>
                </w:p>
              </w:txbxContent>
            </v:textbox>
          </v:shape>
        </w:pict>
      </w:r>
    </w:p>
    <w:p w:rsidR="00657CC6" w:rsidRDefault="00657CC6" w:rsidP="006E79D5">
      <w:pPr>
        <w:spacing w:line="400" w:lineRule="exact"/>
        <w:jc w:val="left"/>
        <w:rPr>
          <w:rFonts w:ascii="黑体" w:eastAsia="黑体" w:hAnsi="黑体"/>
          <w:b/>
          <w:sz w:val="24"/>
          <w:szCs w:val="24"/>
        </w:rPr>
      </w:pPr>
    </w:p>
    <w:p w:rsidR="00657CC6" w:rsidRPr="00385434" w:rsidRDefault="00657CC6" w:rsidP="000B33CD">
      <w:pPr>
        <w:spacing w:beforeLines="50" w:afterLines="50" w:line="392" w:lineRule="exact"/>
        <w:jc w:val="center"/>
        <w:rPr>
          <w:rFonts w:ascii="仿宋" w:eastAsia="仿宋" w:hAnsi="仿宋" w:cs="宋体"/>
          <w:bCs/>
          <w:kern w:val="0"/>
          <w:sz w:val="30"/>
          <w:szCs w:val="30"/>
        </w:rPr>
      </w:pPr>
      <w:r w:rsidRPr="00385434">
        <w:rPr>
          <w:rFonts w:ascii="仿宋" w:eastAsia="仿宋" w:hAnsi="仿宋" w:cs="宋体" w:hint="eastAsia"/>
          <w:bCs/>
          <w:kern w:val="0"/>
          <w:sz w:val="30"/>
          <w:szCs w:val="30"/>
        </w:rPr>
        <w:t>我</w:t>
      </w:r>
      <w:r w:rsidRPr="00385434">
        <w:rPr>
          <w:rFonts w:ascii="仿宋" w:eastAsia="仿宋" w:hAnsi="仿宋" w:cs="宋体"/>
          <w:bCs/>
          <w:kern w:val="0"/>
          <w:sz w:val="30"/>
          <w:szCs w:val="30"/>
        </w:rPr>
        <w:t>国绿色发展举措助力恢复地球健康</w:t>
      </w:r>
    </w:p>
    <w:p w:rsidR="00657CC6" w:rsidRPr="00385434" w:rsidRDefault="00965C2E" w:rsidP="00965C2E">
      <w:pPr>
        <w:widowControl/>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w:t>
      </w:r>
      <w:r w:rsidR="00657CC6" w:rsidRPr="00385434">
        <w:rPr>
          <w:rFonts w:ascii="仿宋" w:eastAsia="仿宋" w:hAnsi="仿宋" w:cs="宋体" w:hint="eastAsia"/>
          <w:kern w:val="0"/>
          <w:sz w:val="24"/>
          <w:szCs w:val="24"/>
        </w:rPr>
        <w:t>4月22日是第52个世界地球日，主题是“修复我们的地球”。联合国环境规划署生态系统和生物多样性项目非洲协调员莱维斯·卡瓦吉日前在肯尼亚首都内罗毕接受新华社记者专访时说，中国坚持绿色发展，人与自然和谐发展的理念和一系列举措值得称赞，将助力恢复地球健康。</w:t>
      </w:r>
    </w:p>
    <w:p w:rsidR="00657CC6" w:rsidRPr="00385434" w:rsidRDefault="00657CC6" w:rsidP="000B33CD">
      <w:pPr>
        <w:widowControl/>
        <w:spacing w:line="392" w:lineRule="exact"/>
        <w:ind w:firstLineChars="196" w:firstLine="470"/>
        <w:jc w:val="left"/>
        <w:rPr>
          <w:rFonts w:ascii="仿宋" w:eastAsia="仿宋" w:hAnsi="仿宋" w:cs="宋体"/>
          <w:kern w:val="0"/>
          <w:sz w:val="24"/>
          <w:szCs w:val="24"/>
        </w:rPr>
      </w:pPr>
      <w:r w:rsidRPr="00385434">
        <w:rPr>
          <w:rFonts w:ascii="仿宋" w:eastAsia="仿宋" w:hAnsi="仿宋" w:cs="宋体" w:hint="eastAsia"/>
          <w:kern w:val="0"/>
          <w:sz w:val="24"/>
          <w:szCs w:val="24"/>
        </w:rPr>
        <w:t>卡瓦吉说，当前地球正面临气候变化、生物多样性丧失以及环境污染三大危机，人类必须尽快改变与自然的关系，共同努力恢复一个健康的地球。在这个过程中，中国处于领先地位。</w:t>
      </w:r>
    </w:p>
    <w:p w:rsidR="00657CC6" w:rsidRPr="00385434" w:rsidRDefault="00657CC6" w:rsidP="000B33CD">
      <w:pPr>
        <w:spacing w:line="392" w:lineRule="exact"/>
        <w:ind w:firstLineChars="196" w:firstLine="470"/>
        <w:rPr>
          <w:rFonts w:ascii="仿宋" w:eastAsia="仿宋" w:hAnsi="仿宋" w:cs="宋体"/>
          <w:kern w:val="0"/>
          <w:sz w:val="24"/>
          <w:szCs w:val="24"/>
        </w:rPr>
      </w:pPr>
      <w:r w:rsidRPr="00385434">
        <w:rPr>
          <w:rFonts w:ascii="仿宋" w:eastAsia="仿宋" w:hAnsi="仿宋" w:cs="宋体" w:hint="eastAsia"/>
          <w:kern w:val="0"/>
          <w:sz w:val="24"/>
          <w:szCs w:val="24"/>
        </w:rPr>
        <w:t>卡瓦吉说，保护人们赖以生存的地球不是可选项，而是必选项，“中国是应对地球危机的重要行动国”。他相信中国将发挥巨大积极作用，推动恢复地球健康。</w:t>
      </w:r>
    </w:p>
    <w:p w:rsidR="00747F2A" w:rsidRPr="00385434" w:rsidRDefault="00747F2A" w:rsidP="000B33CD">
      <w:pPr>
        <w:spacing w:line="392" w:lineRule="exact"/>
        <w:ind w:firstLineChars="196" w:firstLine="470"/>
        <w:rPr>
          <w:rFonts w:ascii="仿宋" w:eastAsia="仿宋" w:hAnsi="仿宋" w:cs="宋体"/>
          <w:kern w:val="0"/>
          <w:sz w:val="24"/>
          <w:szCs w:val="24"/>
        </w:rPr>
      </w:pPr>
      <w:r w:rsidRPr="00385434">
        <w:rPr>
          <w:rFonts w:ascii="仿宋" w:eastAsia="仿宋" w:hAnsi="仿宋" w:cs="宋体" w:hint="eastAsia"/>
          <w:kern w:val="0"/>
          <w:sz w:val="24"/>
          <w:szCs w:val="24"/>
        </w:rPr>
        <w:t>卡瓦吉说，“修复我们的地球”是世界共识，各国需要重新调整经济结构，构建绿色发展体系，确保地球生态系统的健康。中国是全球应对气候变化、生物多样性丧失以及环境污染三大危机的宝贵合作伙伴。他高度赞扬了中国的绿色发展理念。</w:t>
      </w:r>
    </w:p>
    <w:p w:rsidR="00747F2A" w:rsidRPr="00385434" w:rsidRDefault="00747F2A" w:rsidP="000B33CD">
      <w:pPr>
        <w:spacing w:line="392" w:lineRule="exact"/>
        <w:ind w:firstLineChars="196" w:firstLine="470"/>
        <w:rPr>
          <w:rFonts w:ascii="仿宋" w:eastAsia="仿宋" w:hAnsi="仿宋" w:cs="宋体"/>
          <w:kern w:val="0"/>
          <w:sz w:val="24"/>
          <w:szCs w:val="24"/>
        </w:rPr>
      </w:pPr>
      <w:r w:rsidRPr="00385434">
        <w:rPr>
          <w:rFonts w:ascii="仿宋" w:eastAsia="仿宋" w:hAnsi="仿宋" w:cs="宋体" w:hint="eastAsia"/>
          <w:kern w:val="0"/>
          <w:sz w:val="24"/>
          <w:szCs w:val="24"/>
        </w:rPr>
        <w:t>联合国《生物多样性公约》第十五次缔约方大会拟定于10月在中国昆明举办，大会将制定“2020年后全球生物多样性框架”，绘制未来10年生物多样性保护蓝图。卡瓦吉表示相信，作为东道国，中国将推动大会为全球环境治理注入新的动力。</w:t>
      </w:r>
    </w:p>
    <w:p w:rsidR="00747F2A" w:rsidRPr="00385434" w:rsidRDefault="00747F2A" w:rsidP="000B33CD">
      <w:pPr>
        <w:spacing w:line="392" w:lineRule="exact"/>
        <w:ind w:firstLineChars="196" w:firstLine="470"/>
        <w:rPr>
          <w:rFonts w:ascii="仿宋" w:eastAsia="仿宋" w:hAnsi="仿宋" w:cs="宋体"/>
          <w:kern w:val="0"/>
          <w:sz w:val="24"/>
          <w:szCs w:val="24"/>
        </w:rPr>
      </w:pPr>
      <w:r w:rsidRPr="00385434">
        <w:rPr>
          <w:rFonts w:ascii="仿宋" w:eastAsia="仿宋" w:hAnsi="仿宋" w:cs="宋体" w:hint="eastAsia"/>
          <w:kern w:val="0"/>
          <w:sz w:val="24"/>
          <w:szCs w:val="24"/>
        </w:rPr>
        <w:t>中国将提高国家自主贡献力度，采取更加有力的政策和措施，二氧化碳排放力争于2030年前达到峰值，努力争取2060年前实现碳中和。对此，卡瓦吉说，在全球气候治理面临重重挑战之际，中国的减排行动对全球推进低碳发展至关重要。</w:t>
      </w:r>
    </w:p>
    <w:p w:rsidR="00747F2A" w:rsidRPr="00385434" w:rsidRDefault="00747F2A" w:rsidP="000B33CD">
      <w:pPr>
        <w:spacing w:line="392" w:lineRule="exact"/>
        <w:ind w:firstLineChars="196" w:firstLine="470"/>
        <w:rPr>
          <w:rFonts w:ascii="仿宋" w:eastAsia="仿宋" w:hAnsi="仿宋" w:cs="宋体"/>
          <w:kern w:val="0"/>
          <w:sz w:val="24"/>
          <w:szCs w:val="24"/>
        </w:rPr>
      </w:pPr>
      <w:r w:rsidRPr="00385434">
        <w:rPr>
          <w:rFonts w:ascii="仿宋" w:eastAsia="仿宋" w:hAnsi="仿宋" w:cs="宋体" w:hint="eastAsia"/>
          <w:kern w:val="0"/>
          <w:sz w:val="24"/>
          <w:szCs w:val="24"/>
        </w:rPr>
        <w:t>卡瓦吉指出，当前地球面临的三大危机相互关联，没有一个国家和地区能独善其身。“新冠疫情带来了口罩等医疗废弃物的处理问题，加剧了应对气候变化的挑战”，人们收入减少、粮食危机加重……一系列问题不断衍生，需要共同应对。他呼吁世界各国携手努力应对环境问题，共同恢复地球健康。</w:t>
      </w:r>
    </w:p>
    <w:p w:rsidR="00747F2A" w:rsidRPr="00385434" w:rsidRDefault="00747F2A" w:rsidP="000B33CD">
      <w:pPr>
        <w:spacing w:beforeLines="50" w:afterLines="50" w:line="392" w:lineRule="exact"/>
        <w:jc w:val="center"/>
        <w:rPr>
          <w:rFonts w:ascii="仿宋" w:eastAsia="仿宋" w:hAnsi="仿宋" w:cs="宋体"/>
          <w:bCs/>
          <w:kern w:val="0"/>
          <w:sz w:val="30"/>
          <w:szCs w:val="30"/>
        </w:rPr>
      </w:pPr>
      <w:r w:rsidRPr="00385434">
        <w:rPr>
          <w:rFonts w:ascii="仿宋" w:eastAsia="仿宋" w:hAnsi="仿宋" w:cs="宋体" w:hint="eastAsia"/>
          <w:bCs/>
          <w:kern w:val="0"/>
          <w:sz w:val="30"/>
          <w:szCs w:val="30"/>
        </w:rPr>
        <w:t>我国草原进入加强保护修复新阶段</w:t>
      </w:r>
    </w:p>
    <w:p w:rsidR="00747F2A" w:rsidRPr="00385434" w:rsidRDefault="00747F2A" w:rsidP="000B33CD">
      <w:pPr>
        <w:pStyle w:val="a8"/>
        <w:shd w:val="clear" w:color="auto" w:fill="FFFFFF"/>
        <w:spacing w:before="0" w:beforeAutospacing="0" w:after="0" w:afterAutospacing="0" w:line="392" w:lineRule="exact"/>
        <w:ind w:firstLineChars="196" w:firstLine="470"/>
        <w:rPr>
          <w:rFonts w:ascii="仿宋" w:eastAsia="仿宋" w:hAnsi="仿宋"/>
        </w:rPr>
      </w:pPr>
      <w:r w:rsidRPr="00385434">
        <w:rPr>
          <w:rFonts w:ascii="仿宋" w:eastAsia="仿宋" w:hAnsi="仿宋" w:hint="eastAsia"/>
        </w:rPr>
        <w:t>4月14日，国家林业和草原局召开新闻发布会，解读国办印发的《关于加强草原保护修复的若干意见》，提出我国草原进入加强保护修复的新阶段。</w:t>
      </w:r>
    </w:p>
    <w:p w:rsidR="00747F2A" w:rsidRPr="00385434" w:rsidRDefault="00747F2A" w:rsidP="00747F2A">
      <w:pPr>
        <w:pStyle w:val="a8"/>
        <w:shd w:val="clear" w:color="auto" w:fill="FFFFFF"/>
        <w:spacing w:before="0" w:beforeAutospacing="0" w:after="0" w:afterAutospacing="0" w:line="392" w:lineRule="exact"/>
        <w:rPr>
          <w:rFonts w:ascii="仿宋" w:eastAsia="仿宋" w:hAnsi="仿宋"/>
        </w:rPr>
      </w:pPr>
      <w:r w:rsidRPr="00385434">
        <w:rPr>
          <w:rFonts w:ascii="仿宋" w:eastAsia="仿宋" w:hAnsi="仿宋" w:hint="eastAsia"/>
        </w:rPr>
        <w:t xml:space="preserve">　　长期以来，由于对草原重利用、轻保护，重索取、轻投入，超载过牧加上气候变化影响，我国90 %草原出现不同程度的退化。党的十八大以来，各地不断强化草原保护修复，初步遏制了草原总体退化趋势，部分地区草原生态状况明显好转。全国草原综合植被盖度达到56.1 %，比2011年增加了约5个百分点。2018年的国务院机构改革中，草原监管职责从原农业部划转到新组建的国家林草局，进一步强化了草原生态保护修复。</w:t>
      </w:r>
    </w:p>
    <w:p w:rsidR="00747F2A" w:rsidRPr="00385434" w:rsidRDefault="00747F2A" w:rsidP="000B33CD">
      <w:pPr>
        <w:pStyle w:val="a8"/>
        <w:shd w:val="clear" w:color="auto" w:fill="FFFFFF"/>
        <w:spacing w:before="0" w:beforeAutospacing="0" w:after="0" w:afterAutospacing="0" w:line="392" w:lineRule="exact"/>
        <w:ind w:firstLineChars="196" w:firstLine="470"/>
        <w:rPr>
          <w:rFonts w:ascii="仿宋" w:eastAsia="仿宋" w:hAnsi="仿宋"/>
        </w:rPr>
      </w:pPr>
      <w:r w:rsidRPr="00385434">
        <w:rPr>
          <w:rFonts w:ascii="仿宋" w:eastAsia="仿宋" w:hAnsi="仿宋" w:hint="eastAsia"/>
        </w:rPr>
        <w:lastRenderedPageBreak/>
        <w:t>当前，草原生态系统仍然脆弱，退化的形势依然严峻。《意见》是在草原定位从生产为主向生态为主转变以后我国第一个国家层面的政策性文件，明确了草原工作的指导思想和目标原则，细化了工作措施，为开展草原保护修复、推进山水林田湖草沙一体化系统治理提供了基本遵循，是指导今后一段时间草原工作的纲领性文件。</w:t>
      </w:r>
    </w:p>
    <w:p w:rsidR="00747F2A" w:rsidRPr="00385434" w:rsidRDefault="00747F2A" w:rsidP="00747F2A">
      <w:pPr>
        <w:pStyle w:val="a8"/>
        <w:shd w:val="clear" w:color="auto" w:fill="FFFFFF"/>
        <w:spacing w:before="0" w:beforeAutospacing="0" w:after="0" w:afterAutospacing="0" w:line="392" w:lineRule="exact"/>
        <w:rPr>
          <w:rFonts w:ascii="仿宋" w:eastAsia="仿宋" w:hAnsi="仿宋"/>
        </w:rPr>
      </w:pPr>
      <w:r w:rsidRPr="00385434">
        <w:rPr>
          <w:rFonts w:ascii="仿宋" w:eastAsia="仿宋" w:hAnsi="仿宋" w:hint="eastAsia"/>
        </w:rPr>
        <w:t xml:space="preserve">　　《意见》提出，要以完善草原保护修复制度、推进草原治理体系和治理能力现代化为主线，加强草原保护管理，推进草原生态修复，促进草原合理利用，改善草原生态状况，推动草原地区绿色发展。到2025年，草原保护修复制度体系基本建立，草原退化趋势得到根本遏制，草原综合植被盖度稳定在57%左右。到2035年，基本实现草畜平衡，退化草原得到有效治理和修复，草原综合植被盖度稳定在60%左右。</w:t>
      </w:r>
    </w:p>
    <w:p w:rsidR="00657CC6" w:rsidRPr="00385434" w:rsidRDefault="00747F2A" w:rsidP="000B33CD">
      <w:pPr>
        <w:spacing w:line="392" w:lineRule="exact"/>
        <w:ind w:firstLineChars="200" w:firstLine="480"/>
        <w:rPr>
          <w:rFonts w:ascii="仿宋" w:eastAsia="仿宋" w:hAnsi="仿宋"/>
          <w:sz w:val="24"/>
          <w:szCs w:val="24"/>
        </w:rPr>
      </w:pPr>
      <w:r w:rsidRPr="00385434">
        <w:rPr>
          <w:rFonts w:ascii="仿宋" w:eastAsia="仿宋" w:hAnsi="仿宋" w:hint="eastAsia"/>
          <w:sz w:val="24"/>
          <w:szCs w:val="24"/>
        </w:rPr>
        <w:t>国家林草局将做好《意见》的宣传贯彻落实工作，着力提高草原治理能力。细化考核指标，落实地方人民政府目标责任制。结合落实林（草）长制，科学设计草原承包经营、基本草原保护、草畜平衡、禁牧休牧等制度落实情况的考核指标，纳入地方各级人民政府年度目标考核，压实地方责任。加强部门协作，形成工作合力。积极探索构建草原保护修复的长效机制，运用现代化信息技术，加快推进草原生态修复，科学合理利用草原资源。加强宣传，引导全社会关心支持草原事业发展。</w:t>
      </w:r>
    </w:p>
    <w:p w:rsidR="00747F2A" w:rsidRPr="00385434" w:rsidRDefault="00747F2A" w:rsidP="000B33CD">
      <w:pPr>
        <w:pStyle w:val="a8"/>
        <w:shd w:val="clear" w:color="auto" w:fill="FFFFFF"/>
        <w:spacing w:beforeLines="50" w:beforeAutospacing="0" w:afterLines="50" w:afterAutospacing="0" w:line="392" w:lineRule="exact"/>
        <w:jc w:val="center"/>
        <w:rPr>
          <w:rFonts w:ascii="仿宋" w:eastAsia="仿宋" w:hAnsi="仿宋"/>
          <w:sz w:val="30"/>
          <w:szCs w:val="30"/>
        </w:rPr>
      </w:pPr>
      <w:r w:rsidRPr="00385434">
        <w:rPr>
          <w:rFonts w:ascii="仿宋" w:eastAsia="仿宋" w:hAnsi="仿宋" w:hint="eastAsia"/>
          <w:bCs/>
          <w:sz w:val="30"/>
          <w:szCs w:val="30"/>
        </w:rPr>
        <w:t>38家单位获2021年“全国十佳林场”称号</w:t>
      </w:r>
    </w:p>
    <w:p w:rsidR="00747F2A" w:rsidRPr="00385434" w:rsidRDefault="00747F2A" w:rsidP="006567AC">
      <w:pPr>
        <w:pStyle w:val="a8"/>
        <w:shd w:val="clear" w:color="auto" w:fill="FFFFFF"/>
        <w:spacing w:before="0" w:beforeAutospacing="0" w:after="0" w:afterAutospacing="0" w:line="392" w:lineRule="exact"/>
        <w:ind w:firstLine="482"/>
        <w:jc w:val="both"/>
        <w:rPr>
          <w:rFonts w:ascii="仿宋" w:eastAsia="仿宋" w:hAnsi="仿宋"/>
        </w:rPr>
      </w:pPr>
      <w:r w:rsidRPr="00385434">
        <w:rPr>
          <w:rFonts w:ascii="仿宋" w:eastAsia="仿宋" w:hAnsi="仿宋" w:hint="eastAsia"/>
        </w:rPr>
        <w:t>4月22日，中国林场协会2021会员代表大会暨理事会召开。协会为北京市顺义区园林绿化局北大沟林场等获得2021年“全国十佳林场”称号的38家单位授牌。</w:t>
      </w:r>
    </w:p>
    <w:p w:rsidR="00747F2A" w:rsidRPr="00385434" w:rsidRDefault="00747F2A" w:rsidP="006567AC">
      <w:pPr>
        <w:pStyle w:val="a8"/>
        <w:shd w:val="clear" w:color="auto" w:fill="FFFFFF"/>
        <w:spacing w:before="0" w:beforeAutospacing="0" w:after="0" w:afterAutospacing="0" w:line="392" w:lineRule="exact"/>
        <w:ind w:firstLine="482"/>
        <w:jc w:val="both"/>
        <w:rPr>
          <w:rFonts w:ascii="仿宋" w:eastAsia="仿宋" w:hAnsi="仿宋"/>
        </w:rPr>
      </w:pPr>
      <w:r w:rsidRPr="00385434">
        <w:rPr>
          <w:rFonts w:ascii="仿宋" w:eastAsia="仿宋" w:hAnsi="仿宋" w:hint="eastAsia"/>
        </w:rPr>
        <w:t>2020年，中国林场协会携手会员单位共同抗击疫情、复工复产，83家会员单位为重点疫区捐款279万元，捐赠物资价值约32万元。全年协调安排挂职锻炼场长18人。</w:t>
      </w:r>
    </w:p>
    <w:p w:rsidR="00747F2A" w:rsidRPr="00385434" w:rsidRDefault="00747F2A" w:rsidP="006567AC">
      <w:pPr>
        <w:pStyle w:val="a8"/>
        <w:shd w:val="clear" w:color="auto" w:fill="FFFFFF"/>
        <w:spacing w:before="0" w:beforeAutospacing="0" w:after="0" w:afterAutospacing="0" w:line="392" w:lineRule="exact"/>
        <w:ind w:firstLine="482"/>
        <w:jc w:val="both"/>
        <w:rPr>
          <w:rFonts w:ascii="仿宋" w:eastAsia="仿宋" w:hAnsi="仿宋"/>
        </w:rPr>
      </w:pPr>
      <w:r w:rsidRPr="00385434">
        <w:rPr>
          <w:rFonts w:ascii="仿宋" w:eastAsia="仿宋" w:hAnsi="仿宋" w:hint="eastAsia"/>
        </w:rPr>
        <w:t>会议提出，巩固和拓展国有林场改革成效，提升和完善国有林场功能，因地制宜、优化配置，强化森林保护，合理利用资源，体现社会责任，强化林场协会的创新服务，主动适应新要求、新变化，推动林场改革行稳致远、高质量发展。</w:t>
      </w:r>
    </w:p>
    <w:p w:rsidR="00747F2A" w:rsidRPr="00385434" w:rsidRDefault="00747F2A" w:rsidP="000B33CD">
      <w:pPr>
        <w:spacing w:beforeLines="50" w:afterLines="50" w:line="392" w:lineRule="exact"/>
        <w:jc w:val="center"/>
        <w:rPr>
          <w:rFonts w:ascii="仿宋" w:eastAsia="仿宋" w:hAnsi="仿宋" w:cs="宋体"/>
          <w:bCs/>
          <w:kern w:val="0"/>
          <w:sz w:val="30"/>
          <w:szCs w:val="30"/>
        </w:rPr>
      </w:pPr>
      <w:r w:rsidRPr="00385434">
        <w:rPr>
          <w:rFonts w:ascii="仿宋" w:eastAsia="仿宋" w:hAnsi="仿宋" w:cs="宋体"/>
          <w:bCs/>
          <w:kern w:val="0"/>
          <w:sz w:val="30"/>
          <w:szCs w:val="30"/>
        </w:rPr>
        <w:t>吉林一绿化项目入选国家首批国土绿化试点示范</w:t>
      </w:r>
    </w:p>
    <w:p w:rsidR="00747F2A" w:rsidRPr="00385434" w:rsidRDefault="00747F2A" w:rsidP="000B33CD">
      <w:pPr>
        <w:spacing w:line="392"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吉林省辽源市东辽河流域国土绿化项目日前通过财政部、国家林草局评审，获得国家首批国土绿化试点示范项目资格。</w:t>
      </w:r>
    </w:p>
    <w:p w:rsidR="00747F2A" w:rsidRPr="00385434" w:rsidRDefault="00747F2A" w:rsidP="000B33CD">
      <w:pPr>
        <w:spacing w:line="392"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项目计划2021-2023年在辽源市东辽河流域完成国土绿化任务6.7万亩，包括植树造林2万亩、皆伐更新4.4万亩、樟子松改造红松0.3万亩。项目总投资3.3亿元，建成后将增加项目区域森林覆盖率0.27个百分点，年生态效益价值预计可达2.2亿元。项目建设可带动林农和林场待岗职工5000人就业。</w:t>
      </w:r>
      <w:r w:rsidRPr="00385434">
        <w:rPr>
          <w:rFonts w:ascii="宋体" w:eastAsia="仿宋" w:hAnsi="宋体" w:cs="宋体" w:hint="eastAsia"/>
          <w:kern w:val="0"/>
          <w:sz w:val="24"/>
          <w:szCs w:val="24"/>
        </w:rPr>
        <w:t> </w:t>
      </w:r>
    </w:p>
    <w:p w:rsidR="00747F2A" w:rsidRPr="00385434" w:rsidRDefault="00747F2A" w:rsidP="000B33CD">
      <w:pPr>
        <w:spacing w:line="392"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国土绿化试点示范是财政部和国家林草局联合开展的，围绕营造林和防沙治沙，在宜林荒山荒地荒滩、可治理沙化土地、退化林草地等实施集中连片的综合治理，开展国土绿化试点示范。</w:t>
      </w:r>
    </w:p>
    <w:p w:rsidR="00747F2A" w:rsidRPr="00385434" w:rsidRDefault="00747F2A" w:rsidP="000B33CD">
      <w:pPr>
        <w:spacing w:beforeLines="50" w:afterLines="50" w:line="400" w:lineRule="exact"/>
        <w:jc w:val="center"/>
        <w:rPr>
          <w:rFonts w:ascii="仿宋" w:eastAsia="仿宋" w:hAnsi="仿宋" w:cs="宋体"/>
          <w:bCs/>
          <w:kern w:val="0"/>
          <w:sz w:val="30"/>
          <w:szCs w:val="30"/>
        </w:rPr>
      </w:pPr>
      <w:r w:rsidRPr="00385434">
        <w:rPr>
          <w:rFonts w:ascii="仿宋" w:eastAsia="仿宋" w:hAnsi="仿宋" w:cs="宋体" w:hint="eastAsia"/>
          <w:bCs/>
          <w:kern w:val="0"/>
          <w:sz w:val="30"/>
          <w:szCs w:val="30"/>
        </w:rPr>
        <w:lastRenderedPageBreak/>
        <w:t>吉林计划2021年生态修复200万亩</w:t>
      </w:r>
    </w:p>
    <w:p w:rsidR="00747F2A" w:rsidRPr="00385434" w:rsidRDefault="00965C2E" w:rsidP="00965C2E">
      <w:pPr>
        <w:pStyle w:val="a8"/>
        <w:shd w:val="clear" w:color="auto" w:fill="FFFFFF"/>
        <w:spacing w:before="0" w:beforeAutospacing="0" w:after="0" w:afterAutospacing="0" w:line="400" w:lineRule="exact"/>
        <w:jc w:val="both"/>
        <w:rPr>
          <w:rFonts w:ascii="仿宋" w:eastAsia="仿宋" w:hAnsi="仿宋"/>
        </w:rPr>
      </w:pPr>
      <w:r w:rsidRPr="00385434">
        <w:rPr>
          <w:rFonts w:ascii="仿宋" w:eastAsia="仿宋" w:hAnsi="仿宋" w:hint="eastAsia"/>
        </w:rPr>
        <w:t xml:space="preserve">    </w:t>
      </w:r>
      <w:r w:rsidR="00747F2A" w:rsidRPr="00385434">
        <w:rPr>
          <w:rFonts w:ascii="仿宋" w:eastAsia="仿宋" w:hAnsi="仿宋" w:hint="eastAsia"/>
        </w:rPr>
        <w:t>2021年，吉林计划完成生态修复200万亩、绿化村屯1000个、城市和县城绿化1万亩。到2025年，吉林全省森林覆盖率力争达到45.8 %以上，草原综合植被盖度力争达到72.3 %。</w:t>
      </w:r>
    </w:p>
    <w:p w:rsidR="00747F2A" w:rsidRPr="00385434" w:rsidRDefault="00747F2A" w:rsidP="00965C2E">
      <w:pPr>
        <w:pStyle w:val="a8"/>
        <w:shd w:val="clear" w:color="auto" w:fill="FFFFFF"/>
        <w:spacing w:before="0" w:beforeAutospacing="0" w:after="0" w:afterAutospacing="0" w:line="400" w:lineRule="exact"/>
        <w:ind w:firstLine="482"/>
        <w:jc w:val="both"/>
        <w:rPr>
          <w:rFonts w:ascii="仿宋" w:eastAsia="仿宋" w:hAnsi="仿宋"/>
        </w:rPr>
      </w:pPr>
      <w:r w:rsidRPr="00385434">
        <w:rPr>
          <w:rFonts w:ascii="仿宋" w:eastAsia="仿宋" w:hAnsi="仿宋" w:hint="eastAsia"/>
        </w:rPr>
        <w:t>为完成林草重点任务，吉林省将聚焦生态修复，科学开展大规模国土绿化行动；强化资源有效管护，规范提升林草生态监管水平；深化重点领域改革创新；加大林草产业转型和信息化建设力度。</w:t>
      </w:r>
    </w:p>
    <w:p w:rsidR="00747F2A" w:rsidRPr="00385434" w:rsidRDefault="00747F2A" w:rsidP="000B33CD">
      <w:pPr>
        <w:spacing w:beforeLines="50" w:afterLines="50" w:line="400" w:lineRule="exact"/>
        <w:jc w:val="center"/>
        <w:rPr>
          <w:rFonts w:ascii="仿宋" w:eastAsia="仿宋" w:hAnsi="仿宋" w:cs="宋体"/>
          <w:bCs/>
          <w:kern w:val="0"/>
          <w:sz w:val="30"/>
          <w:szCs w:val="30"/>
        </w:rPr>
      </w:pPr>
      <w:r w:rsidRPr="00385434">
        <w:rPr>
          <w:rFonts w:ascii="仿宋" w:eastAsia="仿宋" w:hAnsi="仿宋" w:cs="宋体"/>
          <w:bCs/>
          <w:kern w:val="0"/>
          <w:sz w:val="30"/>
          <w:szCs w:val="30"/>
        </w:rPr>
        <w:t>吉林造林推出3项新举措</w:t>
      </w:r>
    </w:p>
    <w:p w:rsidR="00747F2A" w:rsidRPr="00385434" w:rsidRDefault="00965C2E" w:rsidP="00965C2E">
      <w:pPr>
        <w:widowControl/>
        <w:spacing w:line="400"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w:t>
      </w:r>
      <w:r w:rsidR="00747F2A" w:rsidRPr="00385434">
        <w:rPr>
          <w:rFonts w:ascii="仿宋" w:eastAsia="仿宋" w:hAnsi="仿宋" w:cs="宋体" w:hint="eastAsia"/>
          <w:kern w:val="0"/>
          <w:sz w:val="24"/>
          <w:szCs w:val="24"/>
        </w:rPr>
        <w:t>吉林创新思路推动造林绿化，资源总量持续增加。2020年，全省完成造林绿化177万亩，村屯绿化美化1234个，义务植树3204万株，均超额完成年度计划任务。</w:t>
      </w:r>
    </w:p>
    <w:p w:rsidR="00747F2A" w:rsidRPr="00385434" w:rsidRDefault="00747F2A" w:rsidP="000B33CD">
      <w:pPr>
        <w:widowControl/>
        <w:spacing w:line="400" w:lineRule="exact"/>
        <w:ind w:firstLineChars="196" w:firstLine="470"/>
        <w:jc w:val="left"/>
        <w:rPr>
          <w:rFonts w:ascii="仿宋" w:eastAsia="仿宋" w:hAnsi="仿宋" w:cs="宋体"/>
          <w:kern w:val="0"/>
          <w:sz w:val="24"/>
          <w:szCs w:val="24"/>
        </w:rPr>
      </w:pPr>
      <w:r w:rsidRPr="00385434">
        <w:rPr>
          <w:rFonts w:ascii="仿宋" w:eastAsia="仿宋" w:hAnsi="仿宋" w:cs="宋体" w:hint="eastAsia"/>
          <w:kern w:val="0"/>
          <w:sz w:val="24"/>
          <w:szCs w:val="24"/>
        </w:rPr>
        <w:t>针对以往造林投资渠道窄、树种单一、周期长、见效慢、效益低等不足，吉林创新推出3项举措：推进多树种造林，推广生态和经济兼用树种造林16万亩，占春季造林面积的10 %；鼓励多渠道投资，企业采取租地、合作等方式造林9.5万亩；吸引多主体造林，造林合作社和造林大户造林近7000亩。</w:t>
      </w:r>
    </w:p>
    <w:p w:rsidR="00747F2A" w:rsidRPr="00385434" w:rsidRDefault="00BB40A1" w:rsidP="000B33CD">
      <w:pPr>
        <w:widowControl/>
        <w:spacing w:line="400" w:lineRule="exact"/>
        <w:ind w:firstLineChars="200" w:firstLine="480"/>
        <w:jc w:val="left"/>
        <w:rPr>
          <w:rFonts w:ascii="仿宋" w:eastAsia="仿宋" w:hAnsi="仿宋" w:cs="宋体"/>
          <w:kern w:val="0"/>
          <w:sz w:val="24"/>
          <w:szCs w:val="24"/>
        </w:rPr>
      </w:pPr>
      <w:r w:rsidRPr="00385434">
        <w:rPr>
          <w:rFonts w:ascii="仿宋" w:eastAsia="仿宋" w:hAnsi="仿宋" w:cs="宋体" w:hint="eastAsia"/>
          <w:kern w:val="0"/>
          <w:sz w:val="24"/>
          <w:szCs w:val="24"/>
        </w:rPr>
        <w:t>吉林省委、省政府决定，从2020年开始，每年清明节后上班第一个工作日为省级领导集体义务植树日，每年4月份为全省造林绿化活动月。</w:t>
      </w:r>
    </w:p>
    <w:p w:rsidR="00BB40A1" w:rsidRPr="00385434" w:rsidRDefault="00BB40A1" w:rsidP="000B33CD">
      <w:pPr>
        <w:pStyle w:val="2"/>
        <w:shd w:val="clear" w:color="auto" w:fill="FFFFFF"/>
        <w:spacing w:beforeLines="50" w:beforeAutospacing="0" w:afterLines="50" w:afterAutospacing="0" w:line="400" w:lineRule="exact"/>
        <w:jc w:val="center"/>
        <w:rPr>
          <w:rFonts w:ascii="仿宋" w:eastAsia="仿宋" w:hAnsi="仿宋"/>
          <w:bCs/>
          <w:sz w:val="30"/>
          <w:szCs w:val="30"/>
        </w:rPr>
      </w:pPr>
      <w:r w:rsidRPr="00385434">
        <w:rPr>
          <w:rFonts w:ascii="仿宋" w:eastAsia="仿宋" w:hAnsi="仿宋" w:hint="eastAsia"/>
          <w:bCs/>
          <w:sz w:val="30"/>
          <w:szCs w:val="30"/>
        </w:rPr>
        <w:t>美国48家林企机构共同应对气候变化</w:t>
      </w:r>
    </w:p>
    <w:p w:rsidR="00BB40A1" w:rsidRPr="00385434" w:rsidRDefault="00BB40A1" w:rsidP="000B33CD">
      <w:pPr>
        <w:spacing w:line="400" w:lineRule="exact"/>
        <w:ind w:firstLineChars="200" w:firstLine="480"/>
        <w:rPr>
          <w:rFonts w:ascii="仿宋" w:eastAsia="仿宋" w:hAnsi="仿宋"/>
          <w:sz w:val="24"/>
          <w:szCs w:val="24"/>
        </w:rPr>
      </w:pPr>
      <w:r w:rsidRPr="00385434">
        <w:rPr>
          <w:rFonts w:ascii="仿宋" w:eastAsia="仿宋" w:hAnsi="仿宋" w:hint="eastAsia"/>
          <w:sz w:val="24"/>
          <w:szCs w:val="24"/>
        </w:rPr>
        <w:t>美国全国森林所有者联盟（National</w:t>
      </w:r>
      <w:r w:rsidRPr="00385434">
        <w:rPr>
          <w:rFonts w:eastAsia="仿宋" w:hint="eastAsia"/>
          <w:sz w:val="24"/>
          <w:szCs w:val="24"/>
        </w:rPr>
        <w:t> </w:t>
      </w:r>
      <w:r w:rsidRPr="00385434">
        <w:rPr>
          <w:rFonts w:ascii="仿宋" w:eastAsia="仿宋" w:hAnsi="仿宋" w:hint="eastAsia"/>
          <w:sz w:val="24"/>
          <w:szCs w:val="24"/>
        </w:rPr>
        <w:t>Alliance</w:t>
      </w:r>
      <w:r w:rsidRPr="00385434">
        <w:rPr>
          <w:rFonts w:eastAsia="仿宋" w:hint="eastAsia"/>
          <w:sz w:val="24"/>
          <w:szCs w:val="24"/>
        </w:rPr>
        <w:t> </w:t>
      </w:r>
      <w:r w:rsidRPr="00385434">
        <w:rPr>
          <w:rFonts w:ascii="仿宋" w:eastAsia="仿宋" w:hAnsi="仿宋" w:hint="eastAsia"/>
          <w:sz w:val="24"/>
          <w:szCs w:val="24"/>
        </w:rPr>
        <w:t>of</w:t>
      </w:r>
      <w:r w:rsidRPr="00385434">
        <w:rPr>
          <w:rFonts w:eastAsia="仿宋" w:hint="eastAsia"/>
          <w:sz w:val="24"/>
          <w:szCs w:val="24"/>
        </w:rPr>
        <w:t> </w:t>
      </w:r>
      <w:r w:rsidRPr="00385434">
        <w:rPr>
          <w:rFonts w:ascii="仿宋" w:eastAsia="仿宋" w:hAnsi="仿宋" w:hint="eastAsia"/>
          <w:sz w:val="24"/>
          <w:szCs w:val="24"/>
        </w:rPr>
        <w:t>Forest</w:t>
      </w:r>
      <w:r w:rsidRPr="00385434">
        <w:rPr>
          <w:rFonts w:eastAsia="仿宋" w:hint="eastAsia"/>
          <w:sz w:val="24"/>
          <w:szCs w:val="24"/>
        </w:rPr>
        <w:t> </w:t>
      </w:r>
      <w:r w:rsidRPr="00385434">
        <w:rPr>
          <w:rFonts w:ascii="仿宋" w:eastAsia="仿宋" w:hAnsi="仿宋" w:hint="eastAsia"/>
          <w:sz w:val="24"/>
          <w:szCs w:val="24"/>
        </w:rPr>
        <w:t>Owners）官网消息称，美国森林协会、美国森林基金会、环境保护基金会、全国森林所有者联盟、大自然保护协会（TNC）5家机构以及43家林业企业的CEO日前宣布，已达成原则性协议，共同推动森林可持续经营及可持续林产品在减缓气候变化方面发挥关键作用。</w:t>
      </w:r>
    </w:p>
    <w:p w:rsidR="00BB40A1" w:rsidRPr="00385434" w:rsidRDefault="00BB40A1" w:rsidP="000B33CD">
      <w:pPr>
        <w:spacing w:line="400" w:lineRule="exact"/>
        <w:ind w:firstLineChars="200" w:firstLine="480"/>
        <w:rPr>
          <w:rFonts w:ascii="仿宋" w:eastAsia="仿宋" w:hAnsi="仿宋"/>
          <w:sz w:val="24"/>
          <w:szCs w:val="24"/>
        </w:rPr>
      </w:pPr>
      <w:r w:rsidRPr="00385434">
        <w:rPr>
          <w:rFonts w:ascii="仿宋" w:eastAsia="仿宋" w:hAnsi="仿宋" w:hint="eastAsia"/>
          <w:sz w:val="24"/>
          <w:szCs w:val="24"/>
        </w:rPr>
        <w:t>通过签署协议，这48位林业企业和机构CEO希望在森林经营总面积超1861万公顷的林地上，基于可持续和科学的森林经营实践，利用私有林部门的力量来应对气候变化，同时通过与各种经营规模的森林所有者合作，支持乡村经济发展。</w:t>
      </w:r>
    </w:p>
    <w:p w:rsidR="00BB40A1" w:rsidRPr="00385434" w:rsidRDefault="00BB40A1" w:rsidP="000B33CD">
      <w:pPr>
        <w:spacing w:line="400" w:lineRule="exact"/>
        <w:ind w:firstLineChars="200" w:firstLine="480"/>
        <w:rPr>
          <w:rFonts w:ascii="仿宋" w:eastAsia="仿宋" w:hAnsi="仿宋"/>
          <w:sz w:val="24"/>
          <w:szCs w:val="24"/>
        </w:rPr>
      </w:pPr>
      <w:r w:rsidRPr="00385434">
        <w:rPr>
          <w:rFonts w:ascii="仿宋" w:eastAsia="仿宋" w:hAnsi="仿宋" w:hint="eastAsia"/>
          <w:sz w:val="24"/>
          <w:szCs w:val="24"/>
        </w:rPr>
        <w:t>据统计，美国林业碳汇量大约抵消了该国15%的工业碳排放量。然而，近年来美国私有林正在遭受非典型野火、病虫害、干旱和极端天气事件的威胁，进而向空气中排放了大量二氧化碳，对周围环境造成了严重破坏。在日益严峻的气候变化危机对人类的环境、经济和社区构成重大挑战的情况下，可持续经营的私有林及其生产的林产品可以提供基于自然的解决方案，通过碳固存减缓气候变化。</w:t>
      </w:r>
    </w:p>
    <w:p w:rsidR="00BB40A1" w:rsidRPr="00385434" w:rsidRDefault="00BB40A1" w:rsidP="000B33CD">
      <w:pPr>
        <w:spacing w:line="400" w:lineRule="exact"/>
        <w:ind w:firstLineChars="200" w:firstLine="480"/>
        <w:rPr>
          <w:rFonts w:ascii="仿宋" w:eastAsia="仿宋" w:hAnsi="仿宋"/>
          <w:sz w:val="24"/>
          <w:szCs w:val="24"/>
        </w:rPr>
      </w:pPr>
      <w:r w:rsidRPr="00385434">
        <w:rPr>
          <w:rFonts w:ascii="仿宋" w:eastAsia="仿宋" w:hAnsi="仿宋" w:hint="eastAsia"/>
          <w:sz w:val="24"/>
          <w:szCs w:val="24"/>
        </w:rPr>
        <w:t>此次签署的原则性协议强调了私营部门参与投资和建立合作伙伴关系在增加林业部门碳收益中的重要作用，具体体现在以下内容：将激励性政策和市场化机制相结合，开展森林可持续经营，增加林业全价值链的碳收益，激发森林所有者、林产品生产者和潜在投资者共同参与森林可持续经营；增加用于完善森林碳科学和碳汇数据收</w:t>
      </w:r>
      <w:r w:rsidRPr="00385434">
        <w:rPr>
          <w:rFonts w:ascii="仿宋" w:eastAsia="仿宋" w:hAnsi="仿宋" w:hint="eastAsia"/>
          <w:sz w:val="24"/>
          <w:szCs w:val="24"/>
        </w:rPr>
        <w:lastRenderedPageBreak/>
        <w:t>集的公共预算，鼓励碳科学领域新技术、新工艺和新实践的开发，完善林产品的碳排放清单和生命周期分析；侧重方法创新来增加公共预算，以提高林业碳汇收益；有效发挥私营部门伙伴关系，最大规模地开发森林可持续经营及其林产品的碳固存潜力；增加对农村就业、乡村企业和必要基础设施的投资，发展农村地区的林业经济；更新建筑行业原材料和建筑设计规范，反映建筑用木材的碳效益；加大公共预算支出，加强对建筑师、建筑商和建筑业专业人士的培训，因为这些人员对建筑原材料的选择及其采购具有重要的决策权；通过政策制定，确保包括森林认证等在内的各类森林实践活动的可持续发展。</w:t>
      </w:r>
    </w:p>
    <w:p w:rsidR="00BB40A1" w:rsidRPr="00385434" w:rsidRDefault="00BB40A1" w:rsidP="000B33CD">
      <w:pPr>
        <w:spacing w:line="400" w:lineRule="exact"/>
        <w:ind w:firstLineChars="200" w:firstLine="480"/>
        <w:rPr>
          <w:rFonts w:ascii="仿宋" w:eastAsia="仿宋" w:hAnsi="仿宋"/>
          <w:sz w:val="24"/>
          <w:szCs w:val="24"/>
        </w:rPr>
      </w:pPr>
      <w:r w:rsidRPr="00385434">
        <w:rPr>
          <w:rFonts w:ascii="仿宋" w:eastAsia="仿宋" w:hAnsi="仿宋" w:hint="eastAsia"/>
          <w:sz w:val="24"/>
          <w:szCs w:val="24"/>
        </w:rPr>
        <w:t>该原则性协议为企业和机构CEO及各组织决策者、政府部门、投资者、股东和其他利益相关者提供了决策参考。按照原则性协议的内容，为应对和减缓美国日益严峻的气候变化问题，从私有林经营者和管理者角度来看，可实施以下措施：对私有林进行可持续经营，包括实施间伐、计划火烧以及其他可增强森林健康和复原力的森林作业实践；森林所有者和林产品生产商可通过森林可持续经营和林产品生产来优化私有林产业价值链的固碳潜力；为达到增加林业碳汇的目标，应为森林所有者和管理人员提供相应工具，指导开展可持续的森林经营实践，学习相应技术，以在合适地点开展再造林；健康、可持续的林产品市场对于优化私有林地及其林产品的碳收益至关重要，例如借助新型木材工程技术，在大型木质建筑中使用来源于可持续经营森林的木材，可以减少能源消耗和碳排放。</w:t>
      </w:r>
    </w:p>
    <w:p w:rsidR="00BB40A1" w:rsidRPr="00385434" w:rsidRDefault="00BB40A1" w:rsidP="000B33CD">
      <w:pPr>
        <w:spacing w:line="400" w:lineRule="exact"/>
        <w:ind w:firstLineChars="200" w:firstLine="480"/>
        <w:rPr>
          <w:rFonts w:ascii="仿宋" w:eastAsia="仿宋" w:hAnsi="仿宋"/>
          <w:sz w:val="24"/>
          <w:szCs w:val="24"/>
        </w:rPr>
      </w:pPr>
      <w:r w:rsidRPr="00385434">
        <w:rPr>
          <w:rFonts w:ascii="仿宋" w:eastAsia="仿宋" w:hAnsi="仿宋" w:hint="eastAsia"/>
          <w:sz w:val="24"/>
          <w:szCs w:val="24"/>
        </w:rPr>
        <w:t>从公共决策角度来看，应从以下方面采取配套措施：实行激励性政策和与市场化机制相结合的激励机制，鼓励私有林经营者提升私有林及其林产品的碳捕获潜力，确保森林可持续经营使其健康和复原力得以维持和改善，并促进私营部门对农村社区的投资，防止农村地区毁林；通过升级更新研发、技术、工艺和实践，强化气候变化应对政策，通过支持有益于环境和林业经济发展的林业实践来改善企业碳清单，并向土地所有者、森林管理者和公众提供有关林业和林产品减缓气候变化的相关信息；若要维持私有林可持续经营的规模，有效应对气候变化，必须对林业就业、林业产业和基础设施进行投资，以维持市场稳定，增加森林和木材产品的碳减排效益，同时产生额外的环境效益并增强农村社区韧性。</w:t>
      </w:r>
    </w:p>
    <w:p w:rsidR="00BB40A1" w:rsidRPr="00385434" w:rsidRDefault="00BB40A1" w:rsidP="000B33CD">
      <w:pPr>
        <w:spacing w:line="400" w:lineRule="exact"/>
        <w:ind w:firstLineChars="200" w:firstLine="480"/>
        <w:rPr>
          <w:rFonts w:ascii="仿宋" w:eastAsia="仿宋" w:hAnsi="仿宋"/>
          <w:sz w:val="24"/>
          <w:szCs w:val="24"/>
        </w:rPr>
      </w:pPr>
      <w:r w:rsidRPr="00385434">
        <w:rPr>
          <w:rFonts w:ascii="仿宋" w:eastAsia="仿宋" w:hAnsi="仿宋" w:hint="eastAsia"/>
          <w:sz w:val="24"/>
          <w:szCs w:val="24"/>
        </w:rPr>
        <w:t>随着经济的不断发展，企业也在不断寻求基于自然的气候解决方案来减少碳足迹，私营部门的领导力和创新力在推进和制定应对气候变化公共政策方面发挥着重要作用，此次原则性协议的签署就是一种积极尝试。当前，私人企业、林业机构以及环境和保护组织越来越多地搭建合作伙伴关系，在促进森林可持续经营及其林产品投资、发挥其在碳储存领域的巨大潜力等方面发挥了重要作用。私人合作伙伴关系实践经验也将为政府部门制定有效的气候变化应对政策奠定重要基础。</w:t>
      </w:r>
    </w:p>
    <w:p w:rsidR="00965C2E" w:rsidRPr="00385434" w:rsidRDefault="00965C2E" w:rsidP="000B33CD">
      <w:pPr>
        <w:spacing w:line="400" w:lineRule="exact"/>
        <w:ind w:firstLineChars="200" w:firstLine="480"/>
        <w:rPr>
          <w:rFonts w:ascii="仿宋" w:eastAsia="仿宋" w:hAnsi="仿宋"/>
          <w:sz w:val="24"/>
          <w:szCs w:val="24"/>
        </w:rPr>
      </w:pPr>
    </w:p>
    <w:p w:rsidR="00965C2E" w:rsidRPr="00385434" w:rsidRDefault="00965C2E" w:rsidP="000B33CD">
      <w:pPr>
        <w:spacing w:line="392" w:lineRule="exact"/>
        <w:ind w:firstLineChars="200" w:firstLine="480"/>
        <w:rPr>
          <w:rFonts w:ascii="仿宋" w:eastAsia="仿宋" w:hAnsi="仿宋"/>
          <w:sz w:val="24"/>
          <w:szCs w:val="24"/>
        </w:rPr>
      </w:pPr>
    </w:p>
    <w:p w:rsidR="00BB40A1" w:rsidRPr="00385434" w:rsidRDefault="008620F4" w:rsidP="000B33CD">
      <w:pPr>
        <w:spacing w:line="392" w:lineRule="exact"/>
        <w:ind w:firstLineChars="200" w:firstLine="480"/>
        <w:rPr>
          <w:rFonts w:ascii="仿宋" w:eastAsia="仿宋" w:hAnsi="仿宋"/>
        </w:rPr>
      </w:pPr>
      <w:r w:rsidRPr="00385434">
        <w:rPr>
          <w:rFonts w:ascii="仿宋" w:eastAsia="仿宋" w:hAnsi="仿宋" w:cs="宋体"/>
          <w:bCs/>
          <w:kern w:val="0"/>
          <w:sz w:val="24"/>
          <w:szCs w:val="24"/>
        </w:rPr>
        <w:lastRenderedPageBreak/>
        <w:pict>
          <v:shape id="_x0000_s2078" type="#_x0000_t98" style="position:absolute;left:0;text-align:left;margin-left:2.25pt;margin-top:.85pt;width:91.5pt;height:50pt;z-index:251672576">
            <v:textbox style="mso-next-textbox:#_x0000_s2078">
              <w:txbxContent>
                <w:p w:rsidR="00D4341F" w:rsidRPr="004201D8" w:rsidRDefault="00D4341F"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BB40A1" w:rsidRPr="00385434" w:rsidRDefault="00BB40A1" w:rsidP="00BB40A1">
      <w:pPr>
        <w:spacing w:line="392" w:lineRule="exact"/>
        <w:ind w:firstLineChars="200" w:firstLine="420"/>
        <w:rPr>
          <w:rFonts w:ascii="仿宋" w:eastAsia="仿宋" w:hAnsi="仿宋"/>
        </w:rPr>
      </w:pPr>
    </w:p>
    <w:p w:rsidR="00BB40A1" w:rsidRPr="00385434" w:rsidRDefault="00BB40A1" w:rsidP="000B33CD">
      <w:pPr>
        <w:widowControl/>
        <w:shd w:val="clear" w:color="auto" w:fill="FFFFFF"/>
        <w:spacing w:beforeLines="50" w:afterLines="50" w:line="392" w:lineRule="exact"/>
        <w:jc w:val="center"/>
        <w:outlineLvl w:val="1"/>
        <w:rPr>
          <w:rFonts w:ascii="仿宋" w:eastAsia="仿宋" w:hAnsi="仿宋" w:cs="宋体"/>
          <w:bCs/>
          <w:kern w:val="0"/>
          <w:sz w:val="30"/>
          <w:szCs w:val="30"/>
        </w:rPr>
      </w:pPr>
      <w:r w:rsidRPr="00385434">
        <w:rPr>
          <w:rFonts w:ascii="仿宋" w:eastAsia="仿宋" w:hAnsi="仿宋" w:cs="宋体" w:hint="eastAsia"/>
          <w:bCs/>
          <w:kern w:val="0"/>
          <w:sz w:val="30"/>
          <w:szCs w:val="30"/>
        </w:rPr>
        <w:t>全球森林碳通量动态地图正式上线</w:t>
      </w:r>
    </w:p>
    <w:p w:rsidR="00BB40A1" w:rsidRPr="00385434" w:rsidRDefault="00BB40A1" w:rsidP="000B33CD">
      <w:pPr>
        <w:spacing w:line="386"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森林能有效应对气候变化，因此弄清森林在固碳及碳循环方面的贡献十分重要。然而，到目前为止，有关全球森林碳收益和碳损失的数据多是零碎的、不准确的，这对土地利用决策产生了严重影响。国际林业研究中心（CIFOR）副研究员罗莎·罗曼·奎斯塔认为，《巴黎协定》多数决策所依赖的数据并不完整，因为这些数据均来自各国温室气体排放清单，而这些清单上的数据往往不够准确。许多国家在统计本国森林活动或碳库时有所疏漏，导致各国报告的数据与全球模型预测和大气观测结果并不一致。</w:t>
      </w:r>
    </w:p>
    <w:p w:rsidR="00BB40A1" w:rsidRPr="00385434" w:rsidRDefault="00BB40A1" w:rsidP="000B33CD">
      <w:pPr>
        <w:spacing w:line="386"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对此，奎斯塔会同来自美国马里兰大学、可持续发展联盟、伍德韦尔气候研究中心和世界资源研究所等单位的专家，共同研究开发了开创性的全球森林碳通量动态图，以推动这一问题的解决。该研究团队利用地面测量和卫星观测，获得第一批具有全球一致性的数据集，生成了2000年至2019年森林碳通量动态地图，并涵盖了各个森林所提供的全部碳库，包括地上、地下生物量以及土壤碳。</w:t>
      </w:r>
    </w:p>
    <w:p w:rsidR="00BB40A1" w:rsidRPr="00385434" w:rsidRDefault="00BB40A1" w:rsidP="000B33CD">
      <w:pPr>
        <w:spacing w:line="386"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地图提供的很多数据将为政策制定者和决策者提供有力参考。许多国家先前并没有类似的碳通量地图，如今可以利用这些信息制定更有针对性的林业政策，开展更合适的林业活动。例如，可以划定更为合理的森林采伐区域、制定与森林有关的气候行动计划等。</w:t>
      </w:r>
    </w:p>
    <w:p w:rsidR="00BB40A1" w:rsidRPr="00385434" w:rsidRDefault="00BB40A1" w:rsidP="000B33CD">
      <w:pPr>
        <w:spacing w:line="386"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另一方面，地图标示的碳损失发生地点及碳损失驱动力（包括土地利用、木材采伐及火灾等）也有助于决策者确定更合理的措施以减少碳损失。例如，在火灾造成的高碳排放地区，推行基于自然的火灾管理解决方案最为合适，而在毁林造成的高碳排放地区，则可以通过加强森林监测及管理来解决问题，使决策更有针对性。</w:t>
      </w:r>
    </w:p>
    <w:p w:rsidR="00BB40A1" w:rsidRPr="00385434" w:rsidRDefault="00BB40A1" w:rsidP="000B33CD">
      <w:pPr>
        <w:spacing w:line="386"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该地图高度透明化，数据完全公开。公众可以自行在网上查看森林立地及森林碳汇情况。并且，该地图数据覆盖全球范围，无论是刚果盆地还是巴西亚马孙河流域，都可以得到详细的森林碳汇数据。这意味着公民、非政府组织、记者、投资者和其他利益相关者都可以利用这些数据，参与相关决策制定。</w:t>
      </w:r>
    </w:p>
    <w:p w:rsidR="00BB40A1" w:rsidRPr="00385434" w:rsidRDefault="00BB40A1" w:rsidP="000B33CD">
      <w:pPr>
        <w:spacing w:line="386"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该地图是迄今为止最新、最详细的森林碳通量动态地图，将为更好地了解森林碳循环、森林功能及其与气候的相互作用作出重要贡献。目前地图已经上线，相关研究人员希望至少每年定期更新一次，以便能够及时跟踪森林碳汇的变化情况。</w:t>
      </w:r>
    </w:p>
    <w:p w:rsidR="00BB40A1" w:rsidRPr="00385434" w:rsidRDefault="00BB40A1" w:rsidP="000B33CD">
      <w:pPr>
        <w:pStyle w:val="a8"/>
        <w:shd w:val="clear" w:color="auto" w:fill="FFFFFF"/>
        <w:spacing w:beforeLines="50" w:beforeAutospacing="0" w:afterLines="50" w:afterAutospacing="0" w:line="386" w:lineRule="exact"/>
        <w:ind w:firstLine="198"/>
        <w:jc w:val="center"/>
        <w:rPr>
          <w:rFonts w:ascii="仿宋" w:eastAsia="仿宋" w:hAnsi="仿宋"/>
          <w:bCs/>
          <w:sz w:val="30"/>
          <w:szCs w:val="30"/>
        </w:rPr>
      </w:pPr>
      <w:r w:rsidRPr="00385434">
        <w:rPr>
          <w:rFonts w:ascii="仿宋" w:eastAsia="仿宋" w:hAnsi="仿宋" w:hint="eastAsia"/>
          <w:bCs/>
          <w:sz w:val="30"/>
          <w:szCs w:val="30"/>
        </w:rPr>
        <w:t>我国有效发明专利产业化率为34.7%</w:t>
      </w:r>
    </w:p>
    <w:p w:rsidR="00BB40A1" w:rsidRPr="00385434" w:rsidRDefault="00BB40A1" w:rsidP="000B33CD">
      <w:pPr>
        <w:pStyle w:val="a8"/>
        <w:shd w:val="clear" w:color="auto" w:fill="FFFFFF"/>
        <w:spacing w:before="0" w:beforeAutospacing="0" w:after="0" w:afterAutospacing="0" w:line="386" w:lineRule="exact"/>
        <w:ind w:firstLineChars="196" w:firstLine="470"/>
        <w:jc w:val="both"/>
        <w:rPr>
          <w:rFonts w:ascii="仿宋" w:eastAsia="仿宋" w:hAnsi="仿宋"/>
        </w:rPr>
      </w:pPr>
      <w:r w:rsidRPr="00385434">
        <w:rPr>
          <w:rFonts w:ascii="仿宋" w:eastAsia="仿宋" w:hAnsi="仿宋" w:hint="eastAsia"/>
        </w:rPr>
        <w:t>4月26日，国家知识产权局发布《2020年中国专利调查报告》（下文简称《报告》）。《报告》显示，2020年我国有效发明专利产业化率为34.7%，专利转移转化日趋活跃，专利保护成效显著、助力营商环境持续优化，专利研发投入较大提高、合作创新成为企业重要创新方式。调查主要结论如下：</w:t>
      </w:r>
      <w:r w:rsidRPr="00385434">
        <w:rPr>
          <w:rFonts w:ascii="仿宋" w:eastAsia="仿宋" w:hAnsi="仿宋" w:hint="eastAsia"/>
        </w:rPr>
        <w:br/>
        <w:t xml:space="preserve">　　一是我国专利转移转化水平稳中有进。</w:t>
      </w:r>
      <w:r w:rsidRPr="00385434">
        <w:rPr>
          <w:rFonts w:ascii="仿宋" w:eastAsia="仿宋" w:hAnsi="仿宋" w:hint="eastAsia"/>
        </w:rPr>
        <w:br/>
      </w:r>
      <w:r w:rsidRPr="00385434">
        <w:rPr>
          <w:rFonts w:ascii="仿宋" w:eastAsia="仿宋" w:hAnsi="仿宋" w:hint="eastAsia"/>
        </w:rPr>
        <w:lastRenderedPageBreak/>
        <w:t xml:space="preserve">　　有效发明专利产业化率持续稳定在三成以上。2020年我国有效发明专利产业化率为34.7%，其中，企业有效发明专利产业化率为44.9%。“十三五”时期，我国有效发明专利产业化率稳定在30%以上，企业有效发明专利产业化率均在40%以上。</w:t>
      </w:r>
      <w:r w:rsidRPr="00385434">
        <w:rPr>
          <w:rFonts w:ascii="仿宋" w:eastAsia="仿宋" w:hAnsi="仿宋" w:hint="eastAsia"/>
        </w:rPr>
        <w:br/>
        <w:t xml:space="preserve">　　我国有效专利转移转化活动日趋活跃。2020年我国专利转移转化指数（PTI指数）为54.7，比2019年提高3.6。PTI指数由专利产业化率、许可率、转让率、知识产权使用费出口额、专利质押融资金额等转移转化数据标准化并加权求和而成。该指数以50作为荣枯线，高于50时，反映专利转移转化活动活跃；低于50时，反映专利转移转化活动萎缩。</w:t>
      </w:r>
      <w:r w:rsidRPr="00385434">
        <w:rPr>
          <w:rFonts w:ascii="仿宋" w:eastAsia="仿宋" w:hAnsi="仿宋" w:hint="eastAsia"/>
        </w:rPr>
        <w:br/>
        <w:t xml:space="preserve">　　企业知识产权收益预期进一步增长。调查显示，近八成企业对未来专利收益情况有明确预期，在这些企业中，49.5%的专利权人预计未来一年专利实施收益将有所增长，45.5%预计收益基本不变，仅5.0%预计收益将有所下降。我国企业专利权人总体看好未来专利实施收益增长。</w:t>
      </w:r>
      <w:r w:rsidRPr="00385434">
        <w:rPr>
          <w:rFonts w:ascii="仿宋" w:eastAsia="仿宋" w:hAnsi="仿宋" w:hint="eastAsia"/>
        </w:rPr>
        <w:br/>
        <w:t xml:space="preserve">　　二是强化专利保护助力营商环境持续优化。</w:t>
      </w:r>
      <w:r w:rsidRPr="00385434">
        <w:rPr>
          <w:rFonts w:ascii="仿宋" w:eastAsia="仿宋" w:hAnsi="仿宋" w:hint="eastAsia"/>
        </w:rPr>
        <w:br/>
        <w:t xml:space="preserve">　　我国专利权人遭遇侵权比例呈下降趋势。2020年调查显示，我国专利权人遭遇专利侵权的比例为10.8 %，较2015年调查数据下降 3.7个百分点，我国知识产权保护环境持续向好。</w:t>
      </w:r>
      <w:r w:rsidRPr="00385434">
        <w:rPr>
          <w:rFonts w:ascii="仿宋" w:eastAsia="仿宋" w:hAnsi="仿宋" w:hint="eastAsia"/>
        </w:rPr>
        <w:br/>
        <w:t xml:space="preserve">　　专利权人维权意识持续增强。2020年调查显示，我国企业专利权人遭遇侵权后采取维权措施的比例为73.9 %，较2015年调查数据提高11.1个百分点，表明专利权人在遭遇侵权后更加积极主动维护自身合法权益。</w:t>
      </w:r>
      <w:r w:rsidRPr="00385434">
        <w:rPr>
          <w:rFonts w:ascii="仿宋" w:eastAsia="仿宋" w:hAnsi="仿宋" w:hint="eastAsia"/>
        </w:rPr>
        <w:br/>
        <w:t xml:space="preserve">　　专利侵权违法成本不断提高。“十三五”时期，我国专利侵权诉讼法院判定赔偿、诉讼调解或者庭审和解金额在100万元以上的比例为7.3%，较“十二五”时期增长4.4个百分点，知识产权侵权违法成本不断提高。</w:t>
      </w:r>
      <w:r w:rsidRPr="00385434">
        <w:rPr>
          <w:rFonts w:ascii="仿宋" w:eastAsia="仿宋" w:hAnsi="仿宋" w:hint="eastAsia"/>
        </w:rPr>
        <w:br/>
        <w:t xml:space="preserve">　　三是专利权人加大研发力度、积极开展合作创新。</w:t>
      </w:r>
      <w:r w:rsidRPr="00385434">
        <w:rPr>
          <w:rFonts w:ascii="仿宋" w:eastAsia="仿宋" w:hAnsi="仿宋" w:hint="eastAsia"/>
        </w:rPr>
        <w:br/>
        <w:t xml:space="preserve">　　发明专利研发投入力度持续加强。2020年我国有效发明专利研发投入在100万元以上的比例为16.5 %，比2019年高4.4个百分点。有效发明专利研发投入在10万元以下的比例较上年减少1.2个百分点，降至43.4 %。</w:t>
      </w:r>
      <w:r w:rsidRPr="00385434">
        <w:rPr>
          <w:rFonts w:ascii="仿宋" w:eastAsia="仿宋" w:hAnsi="仿宋" w:hint="eastAsia"/>
        </w:rPr>
        <w:br/>
        <w:t xml:space="preserve">　　合作创新成为企业重要的创新方式。我国近8成企业专利权人开展过合作创新。52.1 %的企业专利权人与上下游企业及客户开展过合作创新，34.9 %与同行业企业开展过合作创新，27.5 %与高校或科研单位开展过产学研合作创新。其中，国家高新技术企业开展产学研合作创新的比例为40.5 %，是非高新技术企业的1.9倍。</w:t>
      </w:r>
    </w:p>
    <w:p w:rsidR="00BB40A1" w:rsidRPr="00385434" w:rsidRDefault="00BB40A1" w:rsidP="000B33CD">
      <w:pPr>
        <w:pStyle w:val="2"/>
        <w:shd w:val="clear" w:color="auto" w:fill="FFFFFF"/>
        <w:spacing w:beforeLines="50" w:beforeAutospacing="0" w:afterLines="50" w:afterAutospacing="0" w:line="400" w:lineRule="exact"/>
        <w:jc w:val="center"/>
        <w:rPr>
          <w:rFonts w:ascii="仿宋" w:eastAsia="仿宋" w:hAnsi="仿宋"/>
          <w:sz w:val="30"/>
          <w:szCs w:val="30"/>
        </w:rPr>
      </w:pPr>
      <w:r w:rsidRPr="00385434">
        <w:rPr>
          <w:rFonts w:ascii="仿宋" w:eastAsia="仿宋" w:hAnsi="仿宋" w:hint="eastAsia"/>
          <w:bCs/>
          <w:sz w:val="30"/>
          <w:szCs w:val="30"/>
        </w:rPr>
        <w:t>国家林草局发布2020年度林木良种名录</w:t>
      </w:r>
    </w:p>
    <w:p w:rsidR="00BB40A1" w:rsidRPr="00385434" w:rsidRDefault="00BB40A1" w:rsidP="000B33CD">
      <w:pPr>
        <w:pStyle w:val="a8"/>
        <w:shd w:val="clear" w:color="auto" w:fill="FFFFFF"/>
        <w:spacing w:before="0" w:beforeAutospacing="0" w:after="0" w:afterAutospacing="0" w:line="392" w:lineRule="exact"/>
        <w:ind w:firstLineChars="200" w:firstLine="480"/>
        <w:rPr>
          <w:rFonts w:ascii="仿宋" w:eastAsia="仿宋" w:hAnsi="仿宋"/>
        </w:rPr>
      </w:pPr>
      <w:r w:rsidRPr="00385434">
        <w:rPr>
          <w:rFonts w:ascii="仿宋" w:eastAsia="仿宋" w:hAnsi="仿宋" w:hint="eastAsia"/>
        </w:rPr>
        <w:t>国家林业和草原局日前发布第9号公告，公布2020年度林木良种名录，名录包括审定通过的18个品种和认定通过的9个品种。</w:t>
      </w:r>
    </w:p>
    <w:p w:rsidR="00BB40A1" w:rsidRPr="00385434" w:rsidRDefault="00BB40A1" w:rsidP="000B33CD">
      <w:pPr>
        <w:pStyle w:val="a8"/>
        <w:shd w:val="clear" w:color="auto" w:fill="FFFFFF"/>
        <w:spacing w:before="0" w:beforeAutospacing="0" w:after="0" w:afterAutospacing="0" w:line="392" w:lineRule="exact"/>
        <w:ind w:firstLineChars="196" w:firstLine="470"/>
        <w:rPr>
          <w:rFonts w:ascii="仿宋" w:eastAsia="仿宋" w:hAnsi="仿宋"/>
        </w:rPr>
      </w:pPr>
      <w:r w:rsidRPr="00385434">
        <w:rPr>
          <w:rFonts w:ascii="仿宋" w:eastAsia="仿宋" w:hAnsi="仿宋" w:hint="eastAsia"/>
        </w:rPr>
        <w:t>18个审定通过的品种分别是湘杉43、欧美杨2012杨、“娇红1号”红花玉兰、“娇红2号”红花玉兰、SC1苹果矮化砧木、“皮瓜尔”油橄榄、“科拉蒂”油橄榄、“京沧8号”枣、“红艳无核”葡萄、“京香玉”葡萄、“京艳”葡萄、“华仲20</w:t>
      </w:r>
      <w:r w:rsidRPr="00385434">
        <w:rPr>
          <w:rFonts w:ascii="仿宋" w:eastAsia="仿宋" w:hAnsi="仿宋" w:hint="eastAsia"/>
        </w:rPr>
        <w:lastRenderedPageBreak/>
        <w:t>号”杜仲、“华仲21号”杜仲、“中宁强”核桃、“中石4号”文冠果、“中石9号”文冠果、“桑梓1号”桑树、“翠玉”梨。9个认定通过的品种分别是彰武松、“泓森”槐、“洛红美”杏、“无核翠宝”葡萄、“盐源早”核桃、“丰园</w:t>
      </w:r>
      <w:r w:rsidRPr="00385434">
        <w:rPr>
          <w:rFonts w:eastAsia="仿宋" w:hint="eastAsia"/>
        </w:rPr>
        <w:t> </w:t>
      </w:r>
      <w:r w:rsidRPr="00385434">
        <w:rPr>
          <w:rFonts w:ascii="仿宋" w:eastAsia="仿宋" w:hAnsi="仿宋" w:hint="eastAsia"/>
        </w:rPr>
        <w:t>77”杏、“郑艳无核”葡萄、“华仲19号”杜仲、“华仲26号”杜仲。</w:t>
      </w:r>
    </w:p>
    <w:p w:rsidR="00BB40A1" w:rsidRPr="00385434" w:rsidRDefault="00BB40A1" w:rsidP="000B33CD">
      <w:pPr>
        <w:pStyle w:val="2"/>
        <w:shd w:val="clear" w:color="auto" w:fill="FFFFFF"/>
        <w:spacing w:beforeLines="50" w:beforeAutospacing="0" w:afterLines="50" w:afterAutospacing="0" w:line="392" w:lineRule="exact"/>
        <w:jc w:val="center"/>
        <w:rPr>
          <w:rFonts w:ascii="仿宋" w:eastAsia="仿宋" w:hAnsi="仿宋"/>
          <w:sz w:val="30"/>
          <w:szCs w:val="30"/>
        </w:rPr>
      </w:pPr>
      <w:r w:rsidRPr="00385434">
        <w:rPr>
          <w:rFonts w:ascii="仿宋" w:eastAsia="仿宋" w:hAnsi="仿宋" w:hint="eastAsia"/>
          <w:bCs/>
          <w:sz w:val="30"/>
          <w:szCs w:val="30"/>
        </w:rPr>
        <w:t>我国工业原料林高效培育实现再创新</w:t>
      </w:r>
    </w:p>
    <w:p w:rsidR="006567AC" w:rsidRPr="00385434" w:rsidRDefault="006567AC" w:rsidP="000B33CD">
      <w:pPr>
        <w:pStyle w:val="a8"/>
        <w:shd w:val="clear" w:color="auto" w:fill="FFFFFF"/>
        <w:spacing w:before="0" w:beforeAutospacing="0" w:after="0" w:afterAutospacing="0" w:line="392" w:lineRule="exact"/>
        <w:ind w:firstLineChars="200" w:firstLine="480"/>
        <w:rPr>
          <w:rFonts w:ascii="仿宋" w:eastAsia="仿宋" w:hAnsi="仿宋"/>
        </w:rPr>
      </w:pPr>
      <w:r w:rsidRPr="00385434">
        <w:rPr>
          <w:rFonts w:ascii="仿宋" w:eastAsia="仿宋" w:hAnsi="仿宋" w:hint="eastAsia"/>
        </w:rPr>
        <w:t>国家重点研发计划“林业资源培育及高效利用技术创新”重点专项是“十三五”期间我国林业科技创新的重要战略部署，以支撑国家木材安全、生态安全、绿色发展和“三区”（山区、沙区、林区）经济发展为目标，确定速生用材、珍贵用材、工业原料等树种为对象，按照产业链布局创新链、一体化组织实施的思路，从基础研究、关键技术创新与区域技术集成示范3个层次，共部署14项重点任务，涉及26个项目。</w:t>
      </w:r>
    </w:p>
    <w:p w:rsidR="006567AC" w:rsidRPr="00385434" w:rsidRDefault="006567AC" w:rsidP="00D13E86">
      <w:pPr>
        <w:pStyle w:val="a8"/>
        <w:shd w:val="clear" w:color="auto" w:fill="FFFFFF"/>
        <w:spacing w:before="0" w:beforeAutospacing="0" w:after="0" w:afterAutospacing="0" w:line="392" w:lineRule="exact"/>
        <w:ind w:firstLine="482"/>
        <w:rPr>
          <w:rFonts w:ascii="仿宋" w:eastAsia="仿宋" w:hAnsi="仿宋"/>
        </w:rPr>
      </w:pPr>
      <w:r w:rsidRPr="00385434">
        <w:rPr>
          <w:rFonts w:ascii="仿宋" w:eastAsia="仿宋" w:hAnsi="仿宋" w:hint="eastAsia"/>
        </w:rPr>
        <w:t>5年来，珍贵用材高效培育技术取得了重要进展，多项成果已在我国生态建设中广泛应用。其中银杏截干复幼技术、油桐激素调控促产技术、山苍子嫁接与扦插繁育技术均属于“主要工业原料林高效培育与利用技术研究”项目，在多省市实施推广，为助力农民增收、产业发展发挥了重要作用。</w:t>
      </w:r>
    </w:p>
    <w:p w:rsidR="00EA740A" w:rsidRPr="00385434" w:rsidRDefault="00FC54EE" w:rsidP="000B33CD">
      <w:pPr>
        <w:widowControl/>
        <w:shd w:val="clear" w:color="auto" w:fill="FFFFFF"/>
        <w:spacing w:beforeLines="50" w:afterLines="50" w:line="392" w:lineRule="exact"/>
        <w:jc w:val="center"/>
        <w:rPr>
          <w:rFonts w:ascii="仿宋" w:eastAsia="仿宋" w:hAnsi="仿宋" w:cs="宋体"/>
          <w:bCs/>
          <w:kern w:val="0"/>
          <w:sz w:val="30"/>
          <w:szCs w:val="30"/>
        </w:rPr>
      </w:pPr>
      <w:r w:rsidRPr="00385434">
        <w:rPr>
          <w:rFonts w:ascii="仿宋" w:eastAsia="仿宋" w:hAnsi="仿宋" w:cs="宋体" w:hint="eastAsia"/>
          <w:bCs/>
          <w:kern w:val="0"/>
          <w:sz w:val="30"/>
          <w:szCs w:val="30"/>
        </w:rPr>
        <w:t>我国草原科研多项难题亟待集中力量攻关</w:t>
      </w:r>
    </w:p>
    <w:p w:rsidR="00EA740A" w:rsidRPr="00385434" w:rsidRDefault="00EA740A" w:rsidP="000B33CD">
      <w:pPr>
        <w:widowControl/>
        <w:shd w:val="clear" w:color="auto" w:fill="FFFFFF"/>
        <w:spacing w:line="392" w:lineRule="exact"/>
        <w:ind w:firstLineChars="200" w:firstLine="480"/>
        <w:jc w:val="left"/>
        <w:rPr>
          <w:rFonts w:ascii="仿宋" w:eastAsia="仿宋" w:hAnsi="仿宋" w:cs="宋体"/>
          <w:kern w:val="0"/>
          <w:sz w:val="24"/>
          <w:szCs w:val="24"/>
        </w:rPr>
      </w:pPr>
      <w:r w:rsidRPr="00385434">
        <w:rPr>
          <w:rFonts w:ascii="仿宋" w:eastAsia="仿宋" w:hAnsi="仿宋" w:cs="宋体" w:hint="eastAsia"/>
          <w:kern w:val="0"/>
          <w:sz w:val="24"/>
          <w:szCs w:val="24"/>
        </w:rPr>
        <w:t>我国草原保护修复工作又一次面临重要机遇期。</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日前，国务院办公厅印发《关于加强草原保护修复的若干意见》，提出以完善草原保护修复制度、推进草原治理体系和治理能力现代化为主线，加强草原保护管理，推进草原生态修复，促进草原合理利用。这意味着我国草原进入加强保护修复新阶段。</w:t>
      </w:r>
    </w:p>
    <w:p w:rsidR="00EA740A" w:rsidRPr="00385434" w:rsidRDefault="00EA740A" w:rsidP="00707239">
      <w:pPr>
        <w:widowControl/>
        <w:shd w:val="clear" w:color="auto" w:fill="FFFFFF"/>
        <w:spacing w:line="392" w:lineRule="exact"/>
        <w:ind w:firstLine="480"/>
        <w:jc w:val="left"/>
        <w:rPr>
          <w:rFonts w:ascii="仿宋" w:eastAsia="仿宋" w:hAnsi="仿宋" w:cs="宋体"/>
          <w:kern w:val="0"/>
          <w:sz w:val="24"/>
          <w:szCs w:val="24"/>
        </w:rPr>
      </w:pPr>
      <w:r w:rsidRPr="00385434">
        <w:rPr>
          <w:rFonts w:ascii="仿宋" w:eastAsia="仿宋" w:hAnsi="仿宋" w:cs="宋体" w:hint="eastAsia"/>
          <w:kern w:val="0"/>
          <w:sz w:val="24"/>
          <w:szCs w:val="24"/>
        </w:rPr>
        <w:t>我国拥有60亿亩草原，占国土面积的41.7%，草原面积位居世界前列，草原资源丰富。当前，我国草原生态形势依然严峻，草原退化面积大、比重高，草原保护修复任务重、难度大。既要加大草原生态保护修复力度，提升草原生态系统的质量和稳定性，又要科学合理利用草原，实现绿水青山和金山银山的有机统一，推进我国草原事业高质量、可持续发展，迫切需要如中国草原科学院这样坚强有力的草原科技研究机构支撑。</w:t>
      </w:r>
    </w:p>
    <w:p w:rsidR="00EA740A" w:rsidRPr="00385434" w:rsidRDefault="00EA740A" w:rsidP="000B33CD">
      <w:pPr>
        <w:widowControl/>
        <w:shd w:val="clear" w:color="auto" w:fill="FFFFFF"/>
        <w:spacing w:line="392" w:lineRule="exact"/>
        <w:ind w:firstLineChars="196" w:firstLine="470"/>
        <w:jc w:val="left"/>
        <w:rPr>
          <w:rFonts w:ascii="仿宋" w:eastAsia="仿宋" w:hAnsi="仿宋" w:cs="宋体"/>
          <w:kern w:val="0"/>
          <w:sz w:val="24"/>
          <w:szCs w:val="24"/>
        </w:rPr>
      </w:pPr>
      <w:r w:rsidRPr="00385434">
        <w:rPr>
          <w:rFonts w:ascii="仿宋" w:eastAsia="仿宋" w:hAnsi="仿宋" w:cs="宋体" w:hint="eastAsia"/>
          <w:kern w:val="0"/>
          <w:sz w:val="24"/>
          <w:szCs w:val="24"/>
        </w:rPr>
        <w:t>一、我国草原科研实力整体偏弱</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我国草原科研专门机构设立时间最早可追溯至1957年。当时，中国农业科学院北京畜牧兽医研究所、中国农业科学院西北畜牧兽医研究所畜牧室分别成立了饲料研究室和牧草组。</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1964年，中国农业科学院在内蒙古自治区成立了中国农业科学院草原研究所，这是我国第一个专门性的草原研究机构。同期，中国热带农业科学院热带作物品种资源研究所成立了热带牧草研究中心，开始专门研究南方牧草资源。</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lastRenderedPageBreak/>
        <w:t xml:space="preserve">　　在省级层面上，草原科研力量相对雄厚的省份建立了专门的草原科研机构，如甘肃省草原生态研究所、四川省草原科学研究院、隶属于北京市农林科学院的北京草业与环境研究发展中心、江苏省中国科学院植物研究所草业研究中心等。</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我国草原科研专门机构的建设起步晚、发展慢、数量少，目前主要散布于高等院校、中国农业科学院和中国科学院等少数单位的涉草院所，但尚未形成全国性、系统性、综合性的草原科研机构，这与我国草原大国的地位不匹配。”北京林业大学草业与草原学院院长董世魁说。</w:t>
      </w:r>
    </w:p>
    <w:p w:rsidR="00EA740A" w:rsidRPr="00385434" w:rsidRDefault="00EA740A" w:rsidP="000B33CD">
      <w:pPr>
        <w:widowControl/>
        <w:shd w:val="clear" w:color="auto" w:fill="FFFFFF"/>
        <w:spacing w:line="392" w:lineRule="exact"/>
        <w:ind w:firstLineChars="196" w:firstLine="470"/>
        <w:jc w:val="left"/>
        <w:rPr>
          <w:rFonts w:ascii="仿宋" w:eastAsia="仿宋" w:hAnsi="仿宋" w:cs="宋体"/>
          <w:kern w:val="0"/>
          <w:sz w:val="24"/>
          <w:szCs w:val="24"/>
        </w:rPr>
      </w:pPr>
      <w:r w:rsidRPr="00385434">
        <w:rPr>
          <w:rFonts w:ascii="仿宋" w:eastAsia="仿宋" w:hAnsi="仿宋" w:cs="宋体" w:hint="eastAsia"/>
          <w:kern w:val="0"/>
          <w:sz w:val="24"/>
          <w:szCs w:val="24"/>
        </w:rPr>
        <w:t>国家林业和草原局草原中心秘书长、中国林科院林业研究所草地资源与利用研究室副主任钱永强说，至今，我国草原科研机构的研究领域主要集中在畜牧业。2010年前，包括草坪草在内的草原科研人员队伍超过3万人，全国有40多所高校及科研院所成立了草原科学相关研究团队，但之后由于国家财政支撑不够等原因，60%以上的草原科研人员转行。目前，完全从事草原科研的人员应该不足1万人，且存在弱、散、小、新等问题。</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总体看，我国草原科研整体实力薄弱，支撑能力严重不足。中国农业科学院草原研究所是目前仅有的国家级草原科学研究机构，隶属农业农村部管理，仅有120多名科研人员。”中国林业科学研究院资源信息研究所研究员高志海说。</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“近年来相继成立的草原（草业）学院大都处于发展初期，尚不能形成一支基础雄厚、实力强劲的科研队伍。”中国林业科学研究院荒漠化研究所研究员杨晓晖说。</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二、草原科研“国家队”将大幅提升草原科研支撑能力</w:t>
      </w:r>
    </w:p>
    <w:p w:rsidR="00EA740A" w:rsidRPr="00385434" w:rsidRDefault="00EA740A" w:rsidP="000B33CD">
      <w:pPr>
        <w:widowControl/>
        <w:shd w:val="clear" w:color="auto" w:fill="FFFFFF"/>
        <w:spacing w:line="392" w:lineRule="exact"/>
        <w:ind w:firstLineChars="200" w:firstLine="480"/>
        <w:jc w:val="left"/>
        <w:rPr>
          <w:rFonts w:ascii="仿宋" w:eastAsia="仿宋" w:hAnsi="仿宋" w:cs="宋体"/>
          <w:kern w:val="0"/>
          <w:sz w:val="24"/>
          <w:szCs w:val="24"/>
        </w:rPr>
      </w:pPr>
      <w:r w:rsidRPr="00385434">
        <w:rPr>
          <w:rFonts w:ascii="仿宋" w:eastAsia="仿宋" w:hAnsi="仿宋" w:cs="宋体" w:hint="eastAsia"/>
          <w:kern w:val="0"/>
          <w:sz w:val="24"/>
          <w:szCs w:val="24"/>
        </w:rPr>
        <w:t>2018年国务院机构改革，草原监管职责划转到新组建的国家林业和草原局，草原工作进入新的历史发展阶段。草原职能划转，是贯彻落实习近平生态文明思想的具体实践，充分体现了党中央对草原生态保护工作的高度重视和统筹山水林田湖草沙系统治理的战略部署。</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全国人大代表、甘肃农业大学草业学院教授马晖玲认为，虽然草原资源保护的“硬件”得到进一步加强，但草原资源保护的“软件”——草原科学研究——却还远远跟不上。因此，成立中国草原科学院，构建以中国草原科学院为核心，国家重点实验室、国家工程技术中心和国家野外观测站为支撑的草原科学研究全国网络体系，分区域布局草原科学院分院很有必要。</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以中国农科院草原研究所为基础，吸纳吸收其他相关院所草原科室、课题组人员，以及海内外草原科研人才，组建中国草原科学院，大幅提升国家草原科研支撑能力。由国家发展和改革委员会、财政部、科学技术部等设立扶持中国草原科学院建设及研究的专项资金，在基础设施、实验室平台、科研项目、人才培养等方面给予重点投入扶持。启动草原重大科技专项，加快草原科学基础理论和关键应用技术研究……”四川省林业和草原局总工程师、国家牧草产业技术创新战略联盟专家委员会主任白史且建议。</w:t>
      </w:r>
    </w:p>
    <w:p w:rsidR="00EA740A" w:rsidRPr="00385434" w:rsidRDefault="00523E53" w:rsidP="000B33CD">
      <w:pPr>
        <w:widowControl/>
        <w:shd w:val="clear" w:color="auto" w:fill="FFFFFF"/>
        <w:spacing w:line="392" w:lineRule="exact"/>
        <w:ind w:firstLineChars="196" w:firstLine="470"/>
        <w:jc w:val="left"/>
        <w:rPr>
          <w:rFonts w:ascii="仿宋" w:eastAsia="仿宋" w:hAnsi="仿宋" w:cs="宋体"/>
          <w:kern w:val="0"/>
          <w:sz w:val="24"/>
          <w:szCs w:val="24"/>
        </w:rPr>
      </w:pPr>
      <w:r w:rsidRPr="00385434">
        <w:rPr>
          <w:rFonts w:ascii="仿宋" w:eastAsia="仿宋" w:hAnsi="仿宋" w:cs="宋体" w:hint="eastAsia"/>
          <w:kern w:val="0"/>
          <w:sz w:val="24"/>
          <w:szCs w:val="24"/>
        </w:rPr>
        <w:lastRenderedPageBreak/>
        <w:t>“</w:t>
      </w:r>
      <w:r w:rsidR="00EA740A" w:rsidRPr="00385434">
        <w:rPr>
          <w:rFonts w:ascii="仿宋" w:eastAsia="仿宋" w:hAnsi="仿宋" w:cs="宋体" w:hint="eastAsia"/>
          <w:kern w:val="0"/>
          <w:sz w:val="24"/>
          <w:szCs w:val="24"/>
        </w:rPr>
        <w:t>成立中国草原科学院，一是符合绿色发展和维护我国生态安全的需求。草原是保障国家生态安全的重要屏障，在生态文明建设中具有不可替代的重要作用。草原生态保护对草原科研有重大需求。二是可以满足我国食品安全及满足乡村振兴战略的需求。草原是我国重要的畜牧业生产基地，提供了全国1/3的牛羊肉和1/4的奶类产品。但草原多分布于我国北部和西部的高原甚至高寒地区，生态环境脆弱，大部分草原长期过牧，退化严重，草原生态保护修复与草原利用发展之间的矛盾突出。加大草原绿色畜产品发展的科研支撑能力，可为乡村振兴战略的实施提供重要保障。”高志海说。</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成立中国草原科学院，将汇聚农业、林业、生物、生态、环境、法学、经济等方面的多元化人才，破解草原科研基础和应用领域的‘卡脖子’问题，研发或集成草原科研领域的新理论、新技术、新方法、新模式，服务于新时代草原科学化、智慧化、精准化管理的需要。此外，还可以形成‘涉草类大学基础素质培养+草原科学研究院’的专业科研技能培训的人才培养模式，加快我国草原领域创新领军人才培养的步伐。”董世魁说。</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三、专家为未来成立的草原科研“国家队”建言献策</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提升国家草原科学研究机构规格，整合草原科研力量，提升草原科研支撑能力等，几乎成为业内共识。不过，除成立中国草原科学院外，也有多位专家对成立国家级草原科学研究机构提出不同方案。</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高志海说，成立国家级草原科学研究机构，可以通过整合中国农业科学院草原研究所和2020年成立的国家林业和草原局草原研究中心（非法人）等现有科研单位的科研力量，成立行政上隶属国家林业和草原局管理的独立的中国草原科学院。另外，还可以在中国林业科学研究院基础上成立中国林业和草原科学院，充分利用中国林业科学研究院现有的良好科技基础设施条件等，以期在短时间内成立科技创新能力强的“草原科研国家队”。</w:t>
      </w:r>
    </w:p>
    <w:p w:rsidR="00EA740A" w:rsidRPr="00385434" w:rsidRDefault="00EA740A" w:rsidP="000B33CD">
      <w:pPr>
        <w:widowControl/>
        <w:shd w:val="clear" w:color="auto" w:fill="FFFFFF"/>
        <w:spacing w:line="392" w:lineRule="exact"/>
        <w:ind w:firstLineChars="200" w:firstLine="480"/>
        <w:jc w:val="left"/>
        <w:rPr>
          <w:rFonts w:ascii="仿宋" w:eastAsia="仿宋" w:hAnsi="仿宋" w:cs="宋体"/>
          <w:kern w:val="0"/>
          <w:sz w:val="24"/>
          <w:szCs w:val="24"/>
        </w:rPr>
      </w:pPr>
      <w:r w:rsidRPr="00385434">
        <w:rPr>
          <w:rFonts w:ascii="仿宋" w:eastAsia="仿宋" w:hAnsi="仿宋" w:cs="宋体" w:hint="eastAsia"/>
          <w:kern w:val="0"/>
          <w:sz w:val="24"/>
          <w:szCs w:val="24"/>
        </w:rPr>
        <w:t>“尽管森林和草原是不同的生态系统，但两者间的关系极为密切，并没有明晰的界限。大面积的林草过渡带上形成了许多独特的生态系统类型，如疏林草原和灌丛草原等。在以往的研究中，这些生态系统往往被忽略。成立中国林业和草原科学院，形成森林-林草过渡带-草原综合研究体系，将会对我国生态资源的保护、改良和合理科学利用提供强有力的科研支撑。”杨晓晖说。</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“与国家林业和草原局职能对应，依托中国林业科学研究院已建成的完备的基础与应用学科体系进行深度整合，成立中国林业和草原科学院或许更切合实际。”钱永强说。</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四、草原科研领域多项难题亟待集中力量攻关</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目前，中国草原科学院成立还暂无时间表，但草原科研领域多项难题却亟待解决。</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钱永强认为，草原保护与生态修复、草原修复草种质资源挖掘与高效利用，是目前最迫切需要攻关的难题。</w:t>
      </w:r>
    </w:p>
    <w:p w:rsidR="00EA740A" w:rsidRPr="00385434" w:rsidRDefault="00EA740A" w:rsidP="00707239">
      <w:pPr>
        <w:widowControl/>
        <w:shd w:val="clear" w:color="auto" w:fill="FFFFFF"/>
        <w:spacing w:line="392" w:lineRule="exact"/>
        <w:ind w:firstLine="480"/>
        <w:jc w:val="left"/>
        <w:rPr>
          <w:rFonts w:ascii="仿宋" w:eastAsia="仿宋" w:hAnsi="仿宋" w:cs="宋体"/>
          <w:kern w:val="0"/>
          <w:sz w:val="24"/>
          <w:szCs w:val="24"/>
        </w:rPr>
      </w:pPr>
      <w:r w:rsidRPr="00385434">
        <w:rPr>
          <w:rFonts w:ascii="仿宋" w:eastAsia="仿宋" w:hAnsi="仿宋" w:cs="宋体" w:hint="eastAsia"/>
          <w:kern w:val="0"/>
          <w:sz w:val="24"/>
          <w:szCs w:val="24"/>
        </w:rPr>
        <w:lastRenderedPageBreak/>
        <w:t>草地退化是世界性的普遍问题。几乎所有的天然草原和人工草地在利用不当时都可能出现这种现象。</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钱永强说，我国约90%的可利用天然草地出现不同程度的退化，且每年退化面积还在递增。究其原因，退化草地生态治理依然绕不开草畜兼收的生产性目的。生产导向的草原管理模式导致草原的多功能性丧失，并加快草原退化速度。以生态优先为原则的草地治理是维持草地功能，保障退化草原可持续发展的基础。</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补播草种是退化草原生态修复的重要途径，但播什么草种、播多少草种、草种如何配置等问题至今仍没有明确的依据或标准——目前所用草种仍多为苜蓿、白三叶、黑麦草、苏丹草等地上高生物量的牧草类种子。</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钱永强说，高生物量意味着高的水肥等营养投入，一旦水肥投入不足，即可诱发草原次级退化。因此，传统牧草种子应用于草原修复已不可行。另外，草原生态修复工程仍缺乏具有显著抗逆性的植物材料。因此，突出草原生态功能，发掘草原极端生境植物材料，应用于退化草原植物恢复，并将放牧作为草原生态系统管理措施，是培育并重塑草原土壤结构，实现退化草原生态修复的根本。目前，对高抗优异草种质资源进行调查、收集与评价等相关工作仍未系统开展，绝大多数草种未形成规模化制种，草种业发展任重道远——应加强顶层设计，面向草原保护修复、困难立地生态治理等重大科技与产业需求，加大在草种质资源挖掘与创新、新品种培育、高产制种、种子加工以及不同场景应用等方面的支持力度，突破草种产业链重要环节的关键技术研发，加速成果集成和落地转化，推进我国草种业尽早实现国产化。</w:t>
      </w:r>
    </w:p>
    <w:p w:rsidR="00EA740A" w:rsidRPr="00385434" w:rsidRDefault="00EA740A" w:rsidP="00707239">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杨晓晖提出，应尽快建立动态的以草定畜、以草调畜的放牧管理制度；选育抗性强、饲用价值高、资源利用率高的牧草品种；建立一套科学、快速、易于掌握的草原监测与评估技术体系。</w:t>
      </w:r>
    </w:p>
    <w:p w:rsidR="00BB40A1" w:rsidRPr="00385434" w:rsidRDefault="00FC54EE" w:rsidP="00707239">
      <w:pPr>
        <w:pStyle w:val="a8"/>
        <w:shd w:val="clear" w:color="auto" w:fill="FFFFFF"/>
        <w:spacing w:before="0" w:beforeAutospacing="0" w:after="0" w:afterAutospacing="0" w:line="392" w:lineRule="exact"/>
        <w:ind w:firstLine="482"/>
        <w:rPr>
          <w:rFonts w:ascii="仿宋" w:eastAsia="仿宋" w:hAnsi="仿宋"/>
          <w:bCs/>
          <w:sz w:val="30"/>
          <w:szCs w:val="30"/>
        </w:rPr>
      </w:pPr>
      <w:r w:rsidRPr="00385434">
        <w:rPr>
          <w:rFonts w:ascii="仿宋" w:eastAsia="仿宋" w:hAnsi="仿宋" w:hint="eastAsia"/>
        </w:rPr>
        <w:t>此外，草畜平衡、草原灾害预警与防控等问题也引起业内专家广泛关注。</w:t>
      </w:r>
    </w:p>
    <w:p w:rsidR="00BB40A1" w:rsidRPr="00385434" w:rsidRDefault="008620F4" w:rsidP="000B33CD">
      <w:pPr>
        <w:pStyle w:val="a8"/>
        <w:shd w:val="clear" w:color="auto" w:fill="FFFFFF"/>
        <w:spacing w:beforeLines="50" w:beforeAutospacing="0" w:afterLines="50" w:afterAutospacing="0" w:line="400" w:lineRule="exact"/>
        <w:ind w:firstLine="482"/>
        <w:jc w:val="center"/>
        <w:rPr>
          <w:rFonts w:ascii="仿宋" w:eastAsia="仿宋" w:hAnsi="仿宋"/>
          <w:bCs/>
          <w:sz w:val="30"/>
          <w:szCs w:val="30"/>
        </w:rPr>
      </w:pPr>
      <w:r w:rsidRPr="00385434">
        <w:rPr>
          <w:rFonts w:ascii="仿宋" w:eastAsia="仿宋" w:hAnsi="仿宋"/>
          <w:bCs/>
          <w:noProof/>
          <w:sz w:val="30"/>
          <w:szCs w:val="30"/>
        </w:rPr>
        <w:pict>
          <v:shape id="_x0000_s2101" type="#_x0000_t98" style="position:absolute;left:0;text-align:left;margin-left:3.7pt;margin-top:9.65pt;width:91.5pt;height:50pt;z-index:251683840">
            <v:textbox style="mso-next-textbox:#_x0000_s2101">
              <w:txbxContent>
                <w:p w:rsidR="004C0E74" w:rsidRPr="004201D8" w:rsidRDefault="004C0E74" w:rsidP="004C0E74">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BB40A1" w:rsidRPr="00385434" w:rsidRDefault="00BB40A1" w:rsidP="000B33CD">
      <w:pPr>
        <w:pStyle w:val="a8"/>
        <w:shd w:val="clear" w:color="auto" w:fill="FFFFFF"/>
        <w:spacing w:beforeLines="50" w:beforeAutospacing="0" w:afterLines="50" w:afterAutospacing="0" w:line="400" w:lineRule="exact"/>
        <w:ind w:firstLine="482"/>
        <w:jc w:val="center"/>
        <w:rPr>
          <w:rFonts w:ascii="仿宋" w:eastAsia="仿宋" w:hAnsi="仿宋"/>
          <w:bCs/>
          <w:sz w:val="30"/>
          <w:szCs w:val="30"/>
        </w:rPr>
      </w:pPr>
    </w:p>
    <w:p w:rsidR="005915E2" w:rsidRPr="00385434" w:rsidRDefault="005915E2" w:rsidP="000B33CD">
      <w:pPr>
        <w:pStyle w:val="a8"/>
        <w:shd w:val="clear" w:color="auto" w:fill="FFFFFF"/>
        <w:spacing w:beforeLines="50" w:beforeAutospacing="0" w:afterLines="50" w:afterAutospacing="0" w:line="392" w:lineRule="exact"/>
        <w:jc w:val="center"/>
        <w:rPr>
          <w:rFonts w:ascii="仿宋" w:eastAsia="仿宋" w:hAnsi="仿宋"/>
          <w:bCs/>
          <w:sz w:val="30"/>
          <w:szCs w:val="30"/>
        </w:rPr>
      </w:pPr>
      <w:r w:rsidRPr="00385434">
        <w:rPr>
          <w:rFonts w:ascii="仿宋" w:eastAsia="仿宋" w:hAnsi="仿宋"/>
          <w:bCs/>
          <w:sz w:val="30"/>
          <w:szCs w:val="30"/>
        </w:rPr>
        <w:t>数字化植物生态支持系统研发成功</w:t>
      </w:r>
    </w:p>
    <w:p w:rsidR="005915E2" w:rsidRPr="00385434" w:rsidRDefault="005915E2" w:rsidP="000B33CD">
      <w:pPr>
        <w:widowControl/>
        <w:spacing w:line="390"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国家重点专项课题“城市土壤及堆场扬尘生态覆盖材料与装备研发”绩效评价会上，一种数字化植物生态支持系统碳汇板（生态覆盖卷），经四川大学李绍才教授团队15年科研攻关获得成功。</w:t>
      </w:r>
    </w:p>
    <w:p w:rsidR="005915E2" w:rsidRPr="00385434" w:rsidRDefault="005915E2" w:rsidP="000B33CD">
      <w:pPr>
        <w:widowControl/>
        <w:spacing w:line="390" w:lineRule="exact"/>
        <w:ind w:firstLineChars="196" w:firstLine="470"/>
        <w:rPr>
          <w:rFonts w:ascii="仿宋" w:eastAsia="仿宋" w:hAnsi="仿宋" w:cs="宋体"/>
          <w:kern w:val="0"/>
          <w:sz w:val="24"/>
          <w:szCs w:val="24"/>
        </w:rPr>
      </w:pPr>
      <w:r w:rsidRPr="00385434">
        <w:rPr>
          <w:rFonts w:ascii="仿宋" w:eastAsia="仿宋" w:hAnsi="仿宋" w:cs="宋体" w:hint="eastAsia"/>
          <w:kern w:val="0"/>
          <w:sz w:val="24"/>
          <w:szCs w:val="24"/>
        </w:rPr>
        <w:t>这种数字化植物生态支持系统集植物防护、绿化、碳汇、防水、装饰于一体，具有工厂批量生产、柔性卷起运输、现场铺开安装的特点。</w:t>
      </w:r>
    </w:p>
    <w:p w:rsidR="005915E2" w:rsidRPr="00385434" w:rsidRDefault="005915E2" w:rsidP="000B33CD">
      <w:pPr>
        <w:widowControl/>
        <w:spacing w:line="390"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据介绍，数字化植物生态支持系统碳汇板，是一种能生长灌木花卉、用于绿色碳汇建筑的复合板材，可在墙面、坡面、声屏、护栏、场地、公园、道路交通等领域广泛应用。自2006年始，李绍才教授15人团队在自主研发了8年“岩石边坡基材喷射</w:t>
      </w:r>
      <w:r w:rsidRPr="00385434">
        <w:rPr>
          <w:rFonts w:ascii="仿宋" w:eastAsia="仿宋" w:hAnsi="仿宋" w:cs="宋体" w:hint="eastAsia"/>
          <w:kern w:val="0"/>
          <w:sz w:val="24"/>
          <w:szCs w:val="24"/>
        </w:rPr>
        <w:lastRenderedPageBreak/>
        <w:t>植被工程技术”基础上，再进行创新科研攻关，申请发明专利近百项，并在干旱半干旱区、湿润半湿润区、青藏高原区等地进行了多年、数以千计的试验测试，推出碳汇板首部技术标准、首款系列产品、首个云服务平台和首条生产线装备。</w:t>
      </w:r>
    </w:p>
    <w:p w:rsidR="005915E2" w:rsidRPr="00385434" w:rsidRDefault="005915E2" w:rsidP="000B33CD">
      <w:pPr>
        <w:widowControl/>
        <w:spacing w:line="390"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李绍才介绍说，数字化植物生态支持系统碳汇板，是一种利用植物生态环境尽可能多地吸收储存二氧化碳的材料，实现了两大关键技术突破：一是仅用3毫米+厚度的材料即构建了植物生态系统：碳汇板结构由灌木花卉种子、耐候膜、给水带、供水布、透气布、防水膜、纤维布、传感器等组成，其模块化分布嵌入式生境空间结构，构建了绿色碳汇建筑的温度、光照、水分、养分、透气、伸根、力学等要素；二是该植物生态系统日耗水量仅用1.5毫米：碳汇板节水系统由营养素、首部站、测控站、管网、移动端、PC端、云端等组成，发明的生物量平衡控制系统为其提供保障。</w:t>
      </w:r>
    </w:p>
    <w:p w:rsidR="005915E2" w:rsidRPr="00385434" w:rsidRDefault="005915E2" w:rsidP="000B33CD">
      <w:pPr>
        <w:widowControl/>
        <w:spacing w:line="390"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数字化植物生态支持系统碳汇板拥有七大核心技术：即模块化分布嵌入式储水空间、阻光控温透气供水供肥空间、景观生物量自适应建成节水、景观生物量自适应消减节水、灌木花卉初生根发育诱导、智能养护管理和智能质量控制。其“零土壤、工业化、智慧平台”的三大建筑创新特色，实现了灌木花卉成为绿色碳汇建筑设计元素，并节水、节能、降低成本价、节省养护费。</w:t>
      </w:r>
    </w:p>
    <w:p w:rsidR="005915E2" w:rsidRPr="00385434" w:rsidRDefault="005915E2" w:rsidP="000B33CD">
      <w:pPr>
        <w:widowControl/>
        <w:spacing w:line="390" w:lineRule="exact"/>
        <w:ind w:firstLineChars="200" w:firstLine="480"/>
        <w:rPr>
          <w:rFonts w:ascii="仿宋" w:eastAsia="仿宋" w:hAnsi="仿宋" w:cs="宋体"/>
          <w:kern w:val="0"/>
          <w:sz w:val="24"/>
          <w:szCs w:val="24"/>
        </w:rPr>
      </w:pPr>
      <w:r w:rsidRPr="00385434">
        <w:rPr>
          <w:rFonts w:ascii="仿宋" w:eastAsia="仿宋" w:hAnsi="仿宋" w:cs="宋体" w:hint="eastAsia"/>
          <w:kern w:val="0"/>
          <w:sz w:val="24"/>
          <w:szCs w:val="24"/>
        </w:rPr>
        <w:t>与会专家表示，数字化植物生态支持系统碳汇板将带动绿水青山、碳中和、公园城市建筑行业绿色化、低碳化、生态化的融合进步，突破了绿色碳汇建筑从借土复垦、缺水费水、构筑花盆向零土壤、工业化、智慧化的蜕变。</w:t>
      </w:r>
    </w:p>
    <w:p w:rsidR="00BB40A1" w:rsidRPr="00385434" w:rsidRDefault="005915E2" w:rsidP="00707239">
      <w:pPr>
        <w:pStyle w:val="a8"/>
        <w:shd w:val="clear" w:color="auto" w:fill="FFFFFF"/>
        <w:spacing w:before="0" w:beforeAutospacing="0" w:after="0" w:afterAutospacing="0" w:line="390" w:lineRule="exact"/>
        <w:ind w:firstLine="482"/>
        <w:jc w:val="both"/>
        <w:rPr>
          <w:rFonts w:ascii="仿宋" w:eastAsia="仿宋" w:hAnsi="仿宋"/>
        </w:rPr>
      </w:pPr>
      <w:r w:rsidRPr="00385434">
        <w:rPr>
          <w:rFonts w:ascii="仿宋" w:eastAsia="仿宋" w:hAnsi="仿宋" w:hint="eastAsia"/>
        </w:rPr>
        <w:t>目前，相关方面已建立一条年产590万平方米的扬尘生态覆盖卷（碳汇板）中试生产线，示范应用2.8万平方米。</w:t>
      </w:r>
    </w:p>
    <w:p w:rsidR="00CD6E29" w:rsidRPr="00385434" w:rsidRDefault="006567AC" w:rsidP="000B33CD">
      <w:pPr>
        <w:pStyle w:val="a8"/>
        <w:shd w:val="clear" w:color="auto" w:fill="FFFFFF"/>
        <w:spacing w:beforeLines="50" w:beforeAutospacing="0" w:afterLines="50" w:afterAutospacing="0" w:line="392" w:lineRule="exact"/>
        <w:jc w:val="center"/>
        <w:rPr>
          <w:rFonts w:ascii="仿宋" w:eastAsia="仿宋" w:hAnsi="仿宋"/>
        </w:rPr>
      </w:pPr>
      <w:r w:rsidRPr="00385434">
        <w:rPr>
          <w:rFonts w:ascii="仿宋" w:eastAsia="仿宋" w:hAnsi="仿宋"/>
          <w:bCs/>
          <w:sz w:val="30"/>
          <w:szCs w:val="30"/>
        </w:rPr>
        <w:t>“互联网+森林草原防火督查”实时掌握防火动态</w:t>
      </w:r>
    </w:p>
    <w:p w:rsidR="006567AC" w:rsidRPr="00385434" w:rsidRDefault="006567AC" w:rsidP="000B33CD">
      <w:pPr>
        <w:widowControl/>
        <w:spacing w:line="392" w:lineRule="exact"/>
        <w:ind w:firstLineChars="200" w:firstLine="480"/>
        <w:jc w:val="left"/>
        <w:rPr>
          <w:rFonts w:ascii="仿宋" w:eastAsia="仿宋" w:hAnsi="仿宋" w:cs="宋体"/>
          <w:kern w:val="0"/>
          <w:sz w:val="24"/>
          <w:szCs w:val="24"/>
        </w:rPr>
      </w:pPr>
      <w:r w:rsidRPr="00385434">
        <w:rPr>
          <w:rFonts w:ascii="仿宋" w:eastAsia="仿宋" w:hAnsi="仿宋" w:cs="宋体"/>
          <w:kern w:val="0"/>
          <w:sz w:val="24"/>
          <w:szCs w:val="24"/>
        </w:rPr>
        <w:t>“互联网+森林草原防火督查”系统于2020年9月17日启用，目前，全国森林防火重点区域系统填报率达到46.92%，草原防火重点区域系统填报率达38.18%。</w:t>
      </w:r>
    </w:p>
    <w:p w:rsidR="006567AC" w:rsidRPr="00385434" w:rsidRDefault="006567AC" w:rsidP="000B33CD">
      <w:pPr>
        <w:widowControl/>
        <w:spacing w:line="392" w:lineRule="exact"/>
        <w:ind w:firstLineChars="200" w:firstLine="480"/>
        <w:jc w:val="left"/>
        <w:rPr>
          <w:rFonts w:ascii="仿宋" w:eastAsia="仿宋" w:hAnsi="仿宋" w:cs="宋体"/>
          <w:kern w:val="0"/>
          <w:sz w:val="24"/>
          <w:szCs w:val="24"/>
        </w:rPr>
      </w:pPr>
      <w:r w:rsidRPr="00385434">
        <w:rPr>
          <w:rFonts w:ascii="仿宋" w:eastAsia="仿宋" w:hAnsi="仿宋" w:cs="宋体"/>
          <w:kern w:val="0"/>
          <w:sz w:val="24"/>
          <w:szCs w:val="24"/>
        </w:rPr>
        <w:t>目前，全国森林防火重点区域系统填报率较高的5个省（区）为河南、内蒙古森工集团、江西省、甘肃省、安徽省，分别为99.75%、94.75%、86.79%、82.91%、82.06%。全国草原防火重点区域系统填报较高的5个省（区）为甘肃省、河北省、黑龙江省、宁夏回族自治区、内蒙古自治区，分别为78.31%、72.72%、57.37%、41.91%、40.51%。</w:t>
      </w:r>
    </w:p>
    <w:p w:rsidR="006567AC" w:rsidRPr="00385434" w:rsidRDefault="006567AC" w:rsidP="000B33CD">
      <w:pPr>
        <w:widowControl/>
        <w:spacing w:line="392" w:lineRule="exact"/>
        <w:ind w:firstLineChars="200" w:firstLine="480"/>
        <w:jc w:val="left"/>
        <w:rPr>
          <w:rFonts w:ascii="仿宋" w:eastAsia="仿宋" w:hAnsi="仿宋" w:cs="宋体"/>
          <w:kern w:val="0"/>
          <w:sz w:val="24"/>
          <w:szCs w:val="24"/>
        </w:rPr>
      </w:pPr>
      <w:r w:rsidRPr="00385434">
        <w:rPr>
          <w:rFonts w:ascii="仿宋" w:eastAsia="仿宋" w:hAnsi="仿宋" w:cs="宋体"/>
          <w:kern w:val="0"/>
          <w:sz w:val="24"/>
          <w:szCs w:val="24"/>
        </w:rPr>
        <w:t>“互联网+森林草原防火督查”系统是围绕各地机构队伍、责任落实、工作部署、宣传培训、火源管理、督导整改、基础设施、物资储备、应急准备等森林草原防火工作，定制开发的集在线填报、督导检查、数据分析等功能于一体的移动互联网平台，实时掌握全国各地防火工作和动态。</w:t>
      </w:r>
    </w:p>
    <w:p w:rsidR="00CD6E29" w:rsidRPr="00385434" w:rsidRDefault="006567AC" w:rsidP="000B33CD">
      <w:pPr>
        <w:pStyle w:val="a8"/>
        <w:shd w:val="clear" w:color="auto" w:fill="FFFFFF"/>
        <w:spacing w:before="0" w:beforeAutospacing="0" w:after="0" w:afterAutospacing="0" w:line="392" w:lineRule="exact"/>
        <w:ind w:firstLineChars="196" w:firstLine="470"/>
        <w:jc w:val="both"/>
        <w:rPr>
          <w:rFonts w:ascii="仿宋" w:eastAsia="仿宋" w:hAnsi="仿宋"/>
        </w:rPr>
      </w:pPr>
      <w:r w:rsidRPr="00385434">
        <w:rPr>
          <w:rFonts w:ascii="仿宋" w:eastAsia="仿宋" w:hAnsi="仿宋"/>
        </w:rPr>
        <w:t>该系统使用主体为国家林业和草原局各派出机构，省、市、县级林业和草原主管部门防火机构，国有林场、草原牧场、森林公园、自然保护区等各类森林草原经营单位</w:t>
      </w:r>
      <w:r w:rsidRPr="00385434">
        <w:rPr>
          <w:rFonts w:ascii="仿宋" w:eastAsia="仿宋" w:hAnsi="仿宋" w:hint="eastAsia"/>
        </w:rPr>
        <w:t>。</w:t>
      </w:r>
    </w:p>
    <w:p w:rsidR="00707239" w:rsidRPr="00385434" w:rsidRDefault="00707239" w:rsidP="000B33CD">
      <w:pPr>
        <w:pStyle w:val="a8"/>
        <w:shd w:val="clear" w:color="auto" w:fill="FFFFFF"/>
        <w:spacing w:before="0" w:beforeAutospacing="0" w:after="0" w:afterAutospacing="0" w:line="392" w:lineRule="exact"/>
        <w:ind w:firstLineChars="196" w:firstLine="470"/>
        <w:jc w:val="both"/>
        <w:rPr>
          <w:rFonts w:ascii="仿宋" w:eastAsia="仿宋" w:hAnsi="仿宋"/>
        </w:rPr>
      </w:pPr>
    </w:p>
    <w:p w:rsidR="00CD6E29" w:rsidRPr="00385434" w:rsidRDefault="008620F4" w:rsidP="005915E2">
      <w:pPr>
        <w:pStyle w:val="a8"/>
        <w:shd w:val="clear" w:color="auto" w:fill="FFFFFF"/>
        <w:spacing w:before="0" w:beforeAutospacing="0" w:after="0" w:afterAutospacing="0" w:line="392" w:lineRule="exact"/>
        <w:ind w:firstLine="482"/>
        <w:jc w:val="both"/>
        <w:rPr>
          <w:rFonts w:ascii="仿宋" w:eastAsia="仿宋" w:hAnsi="仿宋"/>
        </w:rPr>
      </w:pPr>
      <w:r w:rsidRPr="00385434">
        <w:rPr>
          <w:rFonts w:ascii="仿宋" w:eastAsia="仿宋" w:hAnsi="仿宋"/>
          <w:bCs/>
          <w:noProof/>
          <w:sz w:val="30"/>
          <w:szCs w:val="30"/>
        </w:rPr>
        <w:lastRenderedPageBreak/>
        <w:pict>
          <v:shape id="_x0000_s2104" type="#_x0000_t98" style="position:absolute;left:0;text-align:left;margin-left:3.3pt;margin-top:.25pt;width:94.5pt;height:48.9pt;z-index:251684864">
            <v:textbox style="mso-next-textbox:#_x0000_s2104">
              <w:txbxContent>
                <w:p w:rsidR="00CD6E29" w:rsidRPr="004201D8" w:rsidRDefault="00CD6E29" w:rsidP="00CD6E29">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CD6E29" w:rsidRPr="00385434" w:rsidRDefault="00CD6E29" w:rsidP="005915E2">
      <w:pPr>
        <w:pStyle w:val="a8"/>
        <w:shd w:val="clear" w:color="auto" w:fill="FFFFFF"/>
        <w:spacing w:before="0" w:beforeAutospacing="0" w:after="0" w:afterAutospacing="0" w:line="392" w:lineRule="exact"/>
        <w:ind w:firstLine="482"/>
        <w:jc w:val="both"/>
        <w:rPr>
          <w:rFonts w:ascii="仿宋" w:eastAsia="仿宋" w:hAnsi="仿宋"/>
          <w:bCs/>
          <w:sz w:val="30"/>
          <w:szCs w:val="30"/>
        </w:rPr>
      </w:pPr>
    </w:p>
    <w:p w:rsidR="00AB35D4" w:rsidRPr="00385434" w:rsidRDefault="00AB35D4" w:rsidP="000B33CD">
      <w:pPr>
        <w:pStyle w:val="2"/>
        <w:shd w:val="clear" w:color="auto" w:fill="FFFFFF"/>
        <w:spacing w:beforeLines="50" w:beforeAutospacing="0" w:afterLines="50" w:afterAutospacing="0" w:line="392" w:lineRule="exact"/>
        <w:jc w:val="center"/>
        <w:rPr>
          <w:rFonts w:ascii="仿宋" w:eastAsia="仿宋" w:hAnsi="仿宋"/>
          <w:sz w:val="30"/>
          <w:szCs w:val="30"/>
        </w:rPr>
      </w:pPr>
      <w:r w:rsidRPr="00385434">
        <w:rPr>
          <w:rFonts w:ascii="仿宋" w:eastAsia="仿宋" w:hAnsi="仿宋" w:hint="eastAsia"/>
          <w:bCs/>
          <w:sz w:val="30"/>
          <w:szCs w:val="30"/>
        </w:rPr>
        <w:t>专家共论林下经济高质量发展之路</w:t>
      </w:r>
    </w:p>
    <w:p w:rsidR="00AB35D4" w:rsidRPr="00385434" w:rsidRDefault="00AB35D4" w:rsidP="000B33CD">
      <w:pPr>
        <w:pStyle w:val="a8"/>
        <w:shd w:val="clear" w:color="auto" w:fill="FFFFFF"/>
        <w:spacing w:before="0" w:beforeAutospacing="0" w:after="0" w:afterAutospacing="0" w:line="392" w:lineRule="exact"/>
        <w:ind w:firstLineChars="200" w:firstLine="480"/>
        <w:rPr>
          <w:rFonts w:ascii="仿宋" w:eastAsia="仿宋" w:hAnsi="仿宋"/>
        </w:rPr>
      </w:pPr>
      <w:r w:rsidRPr="00385434">
        <w:rPr>
          <w:rFonts w:ascii="仿宋" w:eastAsia="仿宋" w:hAnsi="仿宋" w:hint="eastAsia"/>
        </w:rPr>
        <w:t>近日，中国（三门峡）林下经济暨羊肚菌产业高质量发展大会在河南三门峡举办，围绕“推介特色产业</w:t>
      </w:r>
      <w:r w:rsidRPr="00385434">
        <w:rPr>
          <w:rFonts w:eastAsia="仿宋" w:hint="eastAsia"/>
        </w:rPr>
        <w:t> </w:t>
      </w:r>
      <w:r w:rsidRPr="00385434">
        <w:rPr>
          <w:rFonts w:ascii="仿宋" w:eastAsia="仿宋" w:hAnsi="仿宋" w:hint="eastAsia"/>
        </w:rPr>
        <w:t>打造区域品牌</w:t>
      </w:r>
      <w:r w:rsidRPr="00385434">
        <w:rPr>
          <w:rFonts w:eastAsia="仿宋" w:hint="eastAsia"/>
        </w:rPr>
        <w:t> </w:t>
      </w:r>
      <w:r w:rsidRPr="00385434">
        <w:rPr>
          <w:rFonts w:ascii="仿宋" w:eastAsia="仿宋" w:hAnsi="仿宋" w:hint="eastAsia"/>
        </w:rPr>
        <w:t>提高质量水平”的主题，与会专家学者、企业家共同探讨如何推进林下经济高质量发展。</w:t>
      </w:r>
    </w:p>
    <w:p w:rsidR="00AB35D4" w:rsidRPr="00385434" w:rsidRDefault="00AB35D4" w:rsidP="00523E53">
      <w:pPr>
        <w:pStyle w:val="a8"/>
        <w:shd w:val="clear" w:color="auto" w:fill="FFFFFF"/>
        <w:spacing w:before="0" w:beforeAutospacing="0" w:after="0" w:afterAutospacing="0" w:line="392" w:lineRule="exact"/>
        <w:rPr>
          <w:rFonts w:ascii="仿宋" w:eastAsia="仿宋" w:hAnsi="仿宋"/>
        </w:rPr>
      </w:pPr>
      <w:r w:rsidRPr="00385434">
        <w:rPr>
          <w:rFonts w:ascii="仿宋" w:eastAsia="仿宋" w:hAnsi="仿宋" w:hint="eastAsia"/>
        </w:rPr>
        <w:t xml:space="preserve">　　我国林下经济近年发展速度不断加快，截至2020年11月，全国林下经济种植面积达6.23亿亩，产值达9166亿元，有各类林下经营主体94万个、农民合作社4万多个、企业1.7万家，全国林下经济从业人员3451万人。与会专家建议，大力发展林下经济，顺应新发展阶段人民对美好生活的新需求，顺应绿色生产、绿色消费、绿色流通新要求，顺应生态文明、“健康中国”和美丽中国建设的新趋势。</w:t>
      </w:r>
    </w:p>
    <w:p w:rsidR="00A53494" w:rsidRPr="00385434" w:rsidRDefault="00A53494" w:rsidP="000B33CD">
      <w:pPr>
        <w:pStyle w:val="a8"/>
        <w:shd w:val="clear" w:color="auto" w:fill="FFFFFF"/>
        <w:spacing w:beforeLines="50" w:beforeAutospacing="0" w:afterLines="50" w:afterAutospacing="0" w:line="392" w:lineRule="exact"/>
        <w:jc w:val="center"/>
        <w:rPr>
          <w:rFonts w:ascii="仿宋" w:eastAsia="仿宋" w:hAnsi="仿宋"/>
          <w:bCs/>
          <w:sz w:val="30"/>
          <w:szCs w:val="30"/>
        </w:rPr>
      </w:pPr>
      <w:r w:rsidRPr="00385434">
        <w:rPr>
          <w:rFonts w:ascii="仿宋" w:eastAsia="仿宋" w:hAnsi="仿宋" w:hint="eastAsia"/>
          <w:bCs/>
          <w:sz w:val="30"/>
          <w:szCs w:val="30"/>
        </w:rPr>
        <w:t>国家林草局设计院设计胶合板厂项目在老挝投产</w:t>
      </w:r>
    </w:p>
    <w:p w:rsidR="00A53494" w:rsidRPr="00385434" w:rsidRDefault="00A53494" w:rsidP="00523E53">
      <w:pPr>
        <w:pStyle w:val="a8"/>
        <w:shd w:val="clear" w:color="auto" w:fill="FFFFFF"/>
        <w:spacing w:before="0" w:beforeAutospacing="0" w:after="0" w:afterAutospacing="0" w:line="392" w:lineRule="exact"/>
        <w:ind w:firstLine="480"/>
        <w:jc w:val="both"/>
        <w:rPr>
          <w:rFonts w:ascii="仿宋" w:eastAsia="仿宋" w:hAnsi="仿宋"/>
        </w:rPr>
      </w:pPr>
      <w:r w:rsidRPr="00385434">
        <w:rPr>
          <w:rFonts w:ascii="仿宋" w:eastAsia="仿宋" w:hAnsi="仿宋" w:hint="eastAsia"/>
        </w:rPr>
        <w:t>国家林业和草原局林产工业规划设计院设计的博拉帕胶合板厂项目日前在老挝正式投产。建设期间采用IFC环保和职业健康与安全标准，投产后可实现年产5万立方米符合FSC欧盟认证的胶合板，成为老挝规模最大、自动化程度最高、工艺最先进、最环保的胶合板工厂。</w:t>
      </w:r>
    </w:p>
    <w:p w:rsidR="00A53494" w:rsidRPr="00385434" w:rsidRDefault="00A53494" w:rsidP="00523E53">
      <w:pPr>
        <w:pStyle w:val="a8"/>
        <w:shd w:val="clear" w:color="auto" w:fill="FFFFFF"/>
        <w:spacing w:before="0" w:beforeAutospacing="0" w:after="0" w:afterAutospacing="0" w:line="392" w:lineRule="exact"/>
        <w:ind w:firstLine="480"/>
        <w:jc w:val="both"/>
        <w:rPr>
          <w:rFonts w:ascii="仿宋" w:eastAsia="仿宋" w:hAnsi="仿宋"/>
        </w:rPr>
      </w:pPr>
      <w:r w:rsidRPr="00385434">
        <w:rPr>
          <w:rFonts w:ascii="仿宋" w:eastAsia="仿宋" w:hAnsi="仿宋" w:hint="eastAsia"/>
        </w:rPr>
        <w:t>该项目于3月26日通过性能测试并达产达标，4月1日完成验收，并于4月6日签署了移交证书。该项目采用CPC模式，总承包方为中工国际工程股份有限公司，项目投产将直接促进当地政府收入，创造1000多人的就业岗位，为当地社会经济发展做出贡献。</w:t>
      </w:r>
    </w:p>
    <w:p w:rsidR="00A53494" w:rsidRPr="00385434" w:rsidRDefault="00A53494" w:rsidP="00523E53">
      <w:pPr>
        <w:pStyle w:val="a8"/>
        <w:shd w:val="clear" w:color="auto" w:fill="FFFFFF"/>
        <w:spacing w:before="0" w:beforeAutospacing="0" w:after="0" w:afterAutospacing="0" w:line="392" w:lineRule="exact"/>
        <w:ind w:firstLine="480"/>
        <w:jc w:val="both"/>
        <w:rPr>
          <w:rFonts w:ascii="仿宋" w:eastAsia="仿宋" w:hAnsi="仿宋"/>
        </w:rPr>
      </w:pPr>
      <w:r w:rsidRPr="00385434">
        <w:rPr>
          <w:rFonts w:ascii="仿宋" w:eastAsia="仿宋" w:hAnsi="仿宋" w:hint="eastAsia"/>
        </w:rPr>
        <w:t>新冠疫情期间，设计团队优化设计内容，减少不必要的材料及设备变更，尽可能降低疫情对项目的影响，并取得良好效果。项目建设过程中，设计团队保质保量地完成各项工作，为项目顺利竣工和移交奠定了基础，得到了业主的高度赞赏。</w:t>
      </w:r>
    </w:p>
    <w:p w:rsidR="009A0A7C" w:rsidRPr="00385434" w:rsidRDefault="009A0A7C" w:rsidP="000B33CD">
      <w:pPr>
        <w:widowControl/>
        <w:shd w:val="clear" w:color="auto" w:fill="FFFFFF"/>
        <w:spacing w:beforeLines="50" w:afterLines="50" w:line="392" w:lineRule="exact"/>
        <w:jc w:val="center"/>
        <w:outlineLvl w:val="1"/>
        <w:rPr>
          <w:rFonts w:ascii="仿宋" w:eastAsia="仿宋" w:hAnsi="仿宋" w:cs="宋体"/>
          <w:bCs/>
          <w:kern w:val="0"/>
          <w:sz w:val="30"/>
          <w:szCs w:val="30"/>
        </w:rPr>
      </w:pPr>
      <w:r w:rsidRPr="00385434">
        <w:rPr>
          <w:rFonts w:ascii="仿宋" w:eastAsia="仿宋" w:hAnsi="仿宋" w:cs="宋体" w:hint="eastAsia"/>
          <w:bCs/>
          <w:kern w:val="0"/>
          <w:sz w:val="30"/>
          <w:szCs w:val="30"/>
        </w:rPr>
        <w:t>我国7省区胶合板生产能力超千万立方米</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中国胶合板类产品生产能力调查自2015年启动以来，经历了近6年的数据积累和统计完善，现已建立了较为完整的企业信息库。近日，国家林业和草原局林产工业规划设计院和中国林产工业协会共同完成2020年度中国胶合板生产能力变化情况统计，并对2021年初新建项目进行了统计分析，在此基础上进行趋势研判。本次发布的数据信息对前几年的数据同时作了修订。</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中国胶合板类产品包括家具制作及装饰装修用胶合板、包装用胶合板、混凝土模板用胶合板、实木复合地板基材用胶合板、集装箱底板用胶合板、单板层积材、特种胶合板、异形胶合板以及细木工板等主要品种。</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中国胶合板生产企业的调查不包括台湾地区和香港、澳门特别行政区。</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lastRenderedPageBreak/>
        <w:t xml:space="preserve">　　2020年底，全国保有胶合板类产品生产企业15200余家，分布在26个省（区、市）；总生产能力约2.56亿立方米/年，在2019年底基础上增长11.8%；企业平均生产能力约1.7万立方米/年，呈现企业数量和总生产能力双增长、企业平均生产能力下降态势。</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截至2020年底，全国注销、吊销或停产胶合板类产品生产企业累计1.75万余家。</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全国共有7个省区、4个地市胶合板类产品年生产能力超千万立方米。</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山东省现有胶合板类产品生产企业4400余家，合计生产能力约6100万立方米/年，占全国总生产能力的23.8%，继续位居全国第一。临沂市胶合板类产品生产能力超过3600万立方米/年，约占全省的59.0%，为山东省乃至全国最大的胶合板类产品生产基地。</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广西区现有胶合板类产品生产企业1880余家，合计生产能力约4800万立方米/年，占全国总生产能力的18.8%，排位居全国第二。贵港市为我国南方最大的胶合板类产品生产基地，总生产能力接近2150万立方米/年，约占全区的44.8%。</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江苏省现有胶合板类产品生产企业2300余家，合计生产能力约3600万立方米/年，占全国总生产能力的14.1%，排位为全国第三。徐州市生产能力约1600万立方米/年，约占全省的44.4%；宿迁市生产能力约1320万立方米/年，约占全省的36.7%。</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安徽省现有胶合板类产品生产企业930余家，合计生产能力达到1730万立方米/年，占全国总生产能力的6.8%，排位为全国第四。</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河南省现有胶合板类产品生产企业710余家，合计生产能力达到1520万立方米/年，占全国总生产能力的5.9%，排位居全国第五。</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河北省现有胶合板类产品生产企业990余家，合计生产能力约1190万立方米/年，占全国总生产能力的4.6%，排位为全国第六。</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广东省现有胶合板类产品生产企业720余家，合计生产能力约1130万立方米/年，占全国总生产能力的4.4%，排位全国第七。</w:t>
      </w:r>
    </w:p>
    <w:p w:rsidR="009A0A7C" w:rsidRPr="00385434" w:rsidRDefault="009A0A7C" w:rsidP="00523E53">
      <w:pPr>
        <w:widowControl/>
        <w:shd w:val="clear" w:color="auto" w:fill="FFFFFF"/>
        <w:spacing w:line="392" w:lineRule="exact"/>
        <w:jc w:val="left"/>
        <w:rPr>
          <w:rFonts w:ascii="仿宋" w:eastAsia="仿宋" w:hAnsi="仿宋" w:cs="宋体"/>
          <w:kern w:val="0"/>
          <w:sz w:val="24"/>
          <w:szCs w:val="24"/>
        </w:rPr>
      </w:pPr>
      <w:r w:rsidRPr="00385434">
        <w:rPr>
          <w:rFonts w:ascii="仿宋" w:eastAsia="仿宋" w:hAnsi="仿宋" w:cs="宋体" w:hint="eastAsia"/>
          <w:kern w:val="0"/>
          <w:sz w:val="24"/>
          <w:szCs w:val="24"/>
        </w:rPr>
        <w:t xml:space="preserve">　　聚氨酯类胶黏剂、豆基蛋白胶黏剂、淀粉基胶黏剂、木质素胶黏剂、热塑性树脂胶膜等无醛添加胶合板类产品生产能力进一步增长。</w:t>
      </w:r>
    </w:p>
    <w:p w:rsidR="009A0A7C" w:rsidRPr="00385434" w:rsidRDefault="009A0A7C" w:rsidP="00707239">
      <w:pPr>
        <w:widowControl/>
        <w:shd w:val="clear" w:color="auto" w:fill="FFFFFF"/>
        <w:spacing w:line="392" w:lineRule="exact"/>
        <w:ind w:firstLine="480"/>
        <w:jc w:val="left"/>
        <w:rPr>
          <w:rFonts w:ascii="仿宋" w:eastAsia="仿宋" w:hAnsi="仿宋" w:cs="宋体"/>
          <w:kern w:val="0"/>
          <w:sz w:val="24"/>
          <w:szCs w:val="24"/>
        </w:rPr>
      </w:pPr>
      <w:r w:rsidRPr="00385434">
        <w:rPr>
          <w:rFonts w:ascii="仿宋" w:eastAsia="仿宋" w:hAnsi="仿宋" w:cs="宋体" w:hint="eastAsia"/>
          <w:kern w:val="0"/>
          <w:sz w:val="24"/>
          <w:szCs w:val="24"/>
        </w:rPr>
        <w:t>2021年初，全国在建胶合板类产品生产企业2050余家，合计生产能力约2440万立方米/年，除北京市、上海市、天津市、重庆市、青海省和西藏自治区外，其余25个省区均有在建胶合板生产企业。预计2021年底，全国胶合板类产品总生产能力将突破2.7亿立方米/年。</w:t>
      </w:r>
    </w:p>
    <w:p w:rsidR="009A0A7C" w:rsidRPr="00385434" w:rsidRDefault="009A0A7C" w:rsidP="000B33CD">
      <w:pPr>
        <w:pStyle w:val="2"/>
        <w:shd w:val="clear" w:color="auto" w:fill="FFFFFF"/>
        <w:spacing w:beforeLines="50" w:beforeAutospacing="0" w:afterLines="50" w:afterAutospacing="0" w:line="392" w:lineRule="exact"/>
        <w:jc w:val="center"/>
        <w:rPr>
          <w:rFonts w:ascii="仿宋" w:eastAsia="仿宋" w:hAnsi="仿宋"/>
          <w:sz w:val="30"/>
          <w:szCs w:val="30"/>
        </w:rPr>
      </w:pPr>
      <w:r w:rsidRPr="00385434">
        <w:rPr>
          <w:rFonts w:ascii="仿宋" w:eastAsia="仿宋" w:hAnsi="仿宋" w:hint="eastAsia"/>
          <w:bCs/>
          <w:sz w:val="30"/>
          <w:szCs w:val="30"/>
        </w:rPr>
        <w:t>吉林16条政策支持社会资本发展林草产业</w:t>
      </w:r>
    </w:p>
    <w:p w:rsidR="009A0A7C" w:rsidRPr="00385434" w:rsidRDefault="009A0A7C" w:rsidP="00707239">
      <w:pPr>
        <w:pStyle w:val="a8"/>
        <w:shd w:val="clear" w:color="auto" w:fill="FFFFFF"/>
        <w:spacing w:before="0" w:beforeAutospacing="0" w:after="0" w:afterAutospacing="0" w:line="390" w:lineRule="exact"/>
        <w:rPr>
          <w:rFonts w:ascii="仿宋" w:eastAsia="仿宋" w:hAnsi="仿宋"/>
        </w:rPr>
      </w:pPr>
      <w:r w:rsidRPr="00385434">
        <w:rPr>
          <w:rFonts w:ascii="仿宋" w:eastAsia="仿宋" w:hAnsi="仿宋" w:hint="eastAsia"/>
        </w:rPr>
        <w:t xml:space="preserve">    为打造吉林省乡村振兴和经济高质量发展新兴优势产业，吉林省近日实施16条政策，明确只要不破坏或非法采伐林木、不影响树木生长、不造成水土流失、不破坏林地土壤耕种层、不造成环境污染，可充分利用林地资源和森林空间，发展种植、养殖、森林游憩休闲等多种产业。</w:t>
      </w:r>
    </w:p>
    <w:p w:rsidR="009A0A7C" w:rsidRPr="00385434" w:rsidRDefault="009A0A7C" w:rsidP="00707239">
      <w:pPr>
        <w:pStyle w:val="a8"/>
        <w:shd w:val="clear" w:color="auto" w:fill="FFFFFF"/>
        <w:spacing w:before="0" w:beforeAutospacing="0" w:after="0" w:afterAutospacing="0" w:line="390" w:lineRule="exact"/>
        <w:rPr>
          <w:rFonts w:ascii="仿宋" w:eastAsia="仿宋" w:hAnsi="仿宋"/>
        </w:rPr>
      </w:pPr>
      <w:r w:rsidRPr="00385434">
        <w:rPr>
          <w:rFonts w:ascii="仿宋" w:eastAsia="仿宋" w:hAnsi="仿宋" w:hint="eastAsia"/>
        </w:rPr>
        <w:lastRenderedPageBreak/>
        <w:t xml:space="preserve">　　吉林省明确在严格保护生态的前提下，允许利用非保护重点区域的天然林和二级国家级公益林及地方公益林，适度发展生态旅游、休闲康养、特色种植养殖等产业。进一步放活人工商品林经营权，在保障生态功能发挥的同时，由经营主体依法、依规（标准）实行自主经营。</w:t>
      </w:r>
    </w:p>
    <w:p w:rsidR="009A0A7C" w:rsidRPr="00385434" w:rsidRDefault="009A0A7C" w:rsidP="00707239">
      <w:pPr>
        <w:pStyle w:val="a8"/>
        <w:shd w:val="clear" w:color="auto" w:fill="FFFFFF"/>
        <w:spacing w:before="0" w:beforeAutospacing="0" w:after="0" w:afterAutospacing="0" w:line="390" w:lineRule="exact"/>
        <w:rPr>
          <w:rFonts w:ascii="仿宋" w:eastAsia="仿宋" w:hAnsi="仿宋"/>
        </w:rPr>
      </w:pPr>
      <w:r w:rsidRPr="00385434">
        <w:rPr>
          <w:rFonts w:ascii="仿宋" w:eastAsia="仿宋" w:hAnsi="仿宋" w:hint="eastAsia"/>
        </w:rPr>
        <w:t xml:space="preserve">　　进一步深化林业体制改革。在全面完成集体林权制度主体改革和国有林区改革、国有林场改革任务的基础上，围绕活化林地林木资源资产，完善林地所有权、承包权、经营权“三权分置”机制，打造森林资源资产评估、数字化林权交易管理等体系，活化森林资源资产，为社会资本搭建服务平台。</w:t>
      </w:r>
    </w:p>
    <w:p w:rsidR="009A0A7C" w:rsidRPr="00385434" w:rsidRDefault="009A0A7C" w:rsidP="00707239">
      <w:pPr>
        <w:pStyle w:val="a8"/>
        <w:shd w:val="clear" w:color="auto" w:fill="FFFFFF"/>
        <w:spacing w:before="0" w:beforeAutospacing="0" w:after="0" w:afterAutospacing="0" w:line="390" w:lineRule="exact"/>
        <w:rPr>
          <w:rFonts w:ascii="仿宋" w:eastAsia="仿宋" w:hAnsi="仿宋"/>
        </w:rPr>
      </w:pPr>
      <w:r w:rsidRPr="00385434">
        <w:rPr>
          <w:rFonts w:ascii="仿宋" w:eastAsia="仿宋" w:hAnsi="仿宋" w:hint="eastAsia"/>
        </w:rPr>
        <w:t xml:space="preserve">　　加快木本粮油和林下经济基地建设。通过落实新一轮退耕还林政策，或对第一轮退耕还林地进行林相改造，积极建设红松、核桃等优质乡土木本油料产业基地和林下经济基地。允许产业基地合理利用林地空间建设辅助设施。</w:t>
      </w:r>
    </w:p>
    <w:p w:rsidR="009A0A7C" w:rsidRPr="00385434" w:rsidRDefault="009A0A7C" w:rsidP="00707239">
      <w:pPr>
        <w:pStyle w:val="a8"/>
        <w:shd w:val="clear" w:color="auto" w:fill="FFFFFF"/>
        <w:spacing w:before="0" w:beforeAutospacing="0" w:after="0" w:afterAutospacing="0" w:line="390" w:lineRule="exact"/>
        <w:rPr>
          <w:rFonts w:ascii="仿宋" w:eastAsia="仿宋" w:hAnsi="仿宋"/>
        </w:rPr>
      </w:pPr>
      <w:r w:rsidRPr="00385434">
        <w:rPr>
          <w:rFonts w:ascii="仿宋" w:eastAsia="仿宋" w:hAnsi="仿宋" w:hint="eastAsia"/>
        </w:rPr>
        <w:t xml:space="preserve">　　提高林区各类资产的利用率。实施差别化供地政策，通过“点状供地”等方式，盘活林场林区闲置建设用地，鼓励充分利用林区内闲置场地、房屋发展生态旅游康养、林产品加工和各类服务业；企业或国有林场经营使用的生态保护、森林经营、科研、监测等固定基础设施，可在闲置期间开展服务活动。</w:t>
      </w:r>
    </w:p>
    <w:p w:rsidR="009A0A7C" w:rsidRPr="00385434" w:rsidRDefault="009A0A7C" w:rsidP="00707239">
      <w:pPr>
        <w:pStyle w:val="a8"/>
        <w:shd w:val="clear" w:color="auto" w:fill="FFFFFF"/>
        <w:spacing w:before="0" w:beforeAutospacing="0" w:after="0" w:afterAutospacing="0" w:line="390" w:lineRule="exact"/>
        <w:rPr>
          <w:rFonts w:ascii="仿宋" w:eastAsia="仿宋" w:hAnsi="仿宋"/>
        </w:rPr>
      </w:pPr>
      <w:r w:rsidRPr="00385434">
        <w:rPr>
          <w:rFonts w:ascii="仿宋" w:eastAsia="仿宋" w:hAnsi="仿宋" w:hint="eastAsia"/>
        </w:rPr>
        <w:t xml:space="preserve">　　落实林草产业发展用地和税费支持。重点林草县域城乡建设用地增减挂钩节余的用地指标，优先支持林产品产地初加工和森林旅游康养产业项目；社会资本、国有林业局、国有林场等利用现有房产兴办住宿、餐饮等旅游接待设施的，在不改变用地主体、规划条件的前提下，可享受5年内继续按原用途和土地权利类型使用土地的过渡期政策；对从事林下种养和经济林种植、林产品初加工的经营者，按相关规定落实增值税、企业所得税、土地使用税的减免政策，购置农机补贴范围内各种生产设备的，可享受农机购置补贴。</w:t>
      </w:r>
    </w:p>
    <w:p w:rsidR="009A0A7C" w:rsidRPr="00385434" w:rsidRDefault="009A0A7C" w:rsidP="00707239">
      <w:pPr>
        <w:pStyle w:val="a8"/>
        <w:shd w:val="clear" w:color="auto" w:fill="FFFFFF"/>
        <w:spacing w:before="0" w:beforeAutospacing="0" w:after="0" w:afterAutospacing="0" w:line="390" w:lineRule="exact"/>
        <w:rPr>
          <w:rFonts w:ascii="仿宋" w:eastAsia="仿宋" w:hAnsi="仿宋"/>
        </w:rPr>
      </w:pPr>
      <w:r w:rsidRPr="00385434">
        <w:rPr>
          <w:rFonts w:ascii="仿宋" w:eastAsia="仿宋" w:hAnsi="仿宋" w:hint="eastAsia"/>
        </w:rPr>
        <w:t xml:space="preserve">　　鼓励各类经营主体积极参与生态保护修复。允许造林主体依据《造林技术规程》国家标准规定的最低初植密度，自主确定造林密度和树种搭配；对集中连片开展生态修复治理达到50公顷的，允许利用不超过3%、最大不超过15公顷的治理面积，开展种植、养殖、森林游憩休闲等产业。</w:t>
      </w:r>
    </w:p>
    <w:p w:rsidR="009A0A7C" w:rsidRPr="00385434" w:rsidRDefault="009A0A7C" w:rsidP="00707239">
      <w:pPr>
        <w:pStyle w:val="a8"/>
        <w:shd w:val="clear" w:color="auto" w:fill="FFFFFF"/>
        <w:spacing w:before="0" w:beforeAutospacing="0" w:after="0" w:afterAutospacing="0" w:line="390" w:lineRule="exact"/>
        <w:ind w:firstLine="480"/>
        <w:rPr>
          <w:rFonts w:ascii="仿宋" w:eastAsia="仿宋" w:hAnsi="仿宋"/>
        </w:rPr>
      </w:pPr>
      <w:r w:rsidRPr="00385434">
        <w:rPr>
          <w:rFonts w:ascii="仿宋" w:eastAsia="仿宋" w:hAnsi="仿宋" w:hint="eastAsia"/>
        </w:rPr>
        <w:t>开发利用林草资源，须经县级以上林草主管部门组织专家对生态安全和生物多样性影响进行事前评估论证。对于人工商品林由林业经营者依法自主经营，“不破坏生态”和“合理利用”为自主经营的前提。</w:t>
      </w:r>
    </w:p>
    <w:tbl>
      <w:tblPr>
        <w:tblW w:w="5000" w:type="pct"/>
        <w:tblCellSpacing w:w="0" w:type="dxa"/>
        <w:tblCellMar>
          <w:left w:w="0" w:type="dxa"/>
          <w:right w:w="0" w:type="dxa"/>
        </w:tblCellMar>
        <w:tblLook w:val="04A0"/>
      </w:tblPr>
      <w:tblGrid>
        <w:gridCol w:w="8846"/>
      </w:tblGrid>
      <w:tr w:rsidR="001C20D0" w:rsidRPr="00385434" w:rsidTr="004C48D2">
        <w:trPr>
          <w:tblCellSpacing w:w="0" w:type="dxa"/>
        </w:trPr>
        <w:tc>
          <w:tcPr>
            <w:tcW w:w="0" w:type="auto"/>
            <w:vAlign w:val="center"/>
            <w:hideMark/>
          </w:tcPr>
          <w:p w:rsidR="001C20D0" w:rsidRPr="00385434" w:rsidRDefault="001C20D0" w:rsidP="00523E53">
            <w:pPr>
              <w:widowControl/>
              <w:spacing w:line="392" w:lineRule="exact"/>
              <w:jc w:val="center"/>
              <w:rPr>
                <w:rFonts w:ascii="仿宋" w:eastAsia="仿宋" w:hAnsi="仿宋" w:cs="宋体"/>
                <w:bCs/>
                <w:kern w:val="0"/>
                <w:sz w:val="30"/>
                <w:szCs w:val="30"/>
              </w:rPr>
            </w:pPr>
          </w:p>
        </w:tc>
      </w:tr>
      <w:tr w:rsidR="001C20D0" w:rsidRPr="00385434" w:rsidTr="004C48D2">
        <w:trPr>
          <w:tblCellSpacing w:w="0" w:type="dxa"/>
        </w:trPr>
        <w:tc>
          <w:tcPr>
            <w:tcW w:w="0" w:type="auto"/>
            <w:vAlign w:val="center"/>
            <w:hideMark/>
          </w:tcPr>
          <w:p w:rsidR="002C55AD" w:rsidRPr="00385434" w:rsidRDefault="002C55AD" w:rsidP="00523E53">
            <w:pPr>
              <w:widowControl/>
              <w:spacing w:line="392" w:lineRule="exact"/>
              <w:jc w:val="left"/>
              <w:rPr>
                <w:rFonts w:ascii="仿宋" w:eastAsia="仿宋" w:hAnsi="仿宋" w:cs="宋体"/>
                <w:kern w:val="0"/>
                <w:sz w:val="24"/>
                <w:szCs w:val="24"/>
              </w:rPr>
            </w:pPr>
          </w:p>
        </w:tc>
      </w:tr>
      <w:tr w:rsidR="001303D8" w:rsidRPr="00385434" w:rsidTr="004C48D2">
        <w:trPr>
          <w:tblCellSpacing w:w="0" w:type="dxa"/>
        </w:trPr>
        <w:tc>
          <w:tcPr>
            <w:tcW w:w="0" w:type="auto"/>
            <w:vAlign w:val="center"/>
            <w:hideMark/>
          </w:tcPr>
          <w:p w:rsidR="001303D8" w:rsidRPr="00385434" w:rsidRDefault="001303D8" w:rsidP="00523E53">
            <w:pPr>
              <w:widowControl/>
              <w:spacing w:line="392" w:lineRule="exact"/>
              <w:jc w:val="center"/>
              <w:rPr>
                <w:rFonts w:ascii="仿宋" w:eastAsia="仿宋" w:hAnsi="仿宋" w:cs="宋体"/>
                <w:kern w:val="0"/>
                <w:sz w:val="30"/>
                <w:szCs w:val="30"/>
              </w:rPr>
            </w:pPr>
          </w:p>
        </w:tc>
      </w:tr>
      <w:tr w:rsidR="00097278" w:rsidRPr="00385434" w:rsidTr="004C48D2">
        <w:trPr>
          <w:tblCellSpacing w:w="0" w:type="dxa"/>
        </w:trPr>
        <w:tc>
          <w:tcPr>
            <w:tcW w:w="0" w:type="auto"/>
            <w:vAlign w:val="center"/>
            <w:hideMark/>
          </w:tcPr>
          <w:p w:rsidR="00097278" w:rsidRPr="00385434" w:rsidRDefault="00097278" w:rsidP="00523E53">
            <w:pPr>
              <w:widowControl/>
              <w:spacing w:line="392" w:lineRule="exact"/>
              <w:jc w:val="center"/>
              <w:rPr>
                <w:rFonts w:ascii="仿宋" w:eastAsia="仿宋" w:hAnsi="仿宋" w:cs="宋体"/>
                <w:bCs/>
                <w:kern w:val="0"/>
                <w:sz w:val="30"/>
                <w:szCs w:val="30"/>
              </w:rPr>
            </w:pPr>
          </w:p>
        </w:tc>
      </w:tr>
      <w:tr w:rsidR="00097278" w:rsidRPr="00385434" w:rsidTr="004C48D2">
        <w:trPr>
          <w:tblCellSpacing w:w="0" w:type="dxa"/>
        </w:trPr>
        <w:tc>
          <w:tcPr>
            <w:tcW w:w="0" w:type="auto"/>
            <w:vAlign w:val="center"/>
            <w:hideMark/>
          </w:tcPr>
          <w:p w:rsidR="00097278" w:rsidRPr="00385434" w:rsidRDefault="00097278" w:rsidP="00523E53">
            <w:pPr>
              <w:widowControl/>
              <w:spacing w:line="392" w:lineRule="exact"/>
              <w:jc w:val="left"/>
              <w:rPr>
                <w:rFonts w:ascii="仿宋" w:eastAsia="仿宋" w:hAnsi="仿宋" w:cs="宋体"/>
                <w:kern w:val="0"/>
                <w:sz w:val="24"/>
                <w:szCs w:val="24"/>
              </w:rPr>
            </w:pPr>
          </w:p>
        </w:tc>
      </w:tr>
    </w:tbl>
    <w:p w:rsidR="00EB1BEF" w:rsidRPr="00385434" w:rsidRDefault="008620F4" w:rsidP="00965C2E">
      <w:pPr>
        <w:widowControl/>
        <w:spacing w:line="392" w:lineRule="exact"/>
        <w:ind w:firstLineChars="200" w:firstLine="420"/>
        <w:rPr>
          <w:rFonts w:ascii="仿宋" w:eastAsia="仿宋" w:hAnsi="仿宋" w:cs="宋体"/>
          <w:kern w:val="0"/>
          <w:sz w:val="24"/>
          <w:szCs w:val="24"/>
        </w:rPr>
      </w:pPr>
      <w:r w:rsidRPr="00385434">
        <w:rPr>
          <w:rFonts w:ascii="仿宋" w:eastAsia="仿宋" w:hAnsi="仿宋"/>
          <w:noProof/>
        </w:rPr>
        <w:pict>
          <v:shape id="_x0000_s2091" type="#_x0000_t98" style="position:absolute;left:0;text-align:left;margin-left:.3pt;margin-top:3.8pt;width:94.5pt;height:48.9pt;z-index:251679744;mso-position-horizontal-relative:text;mso-position-vertical-relative:text">
            <v:textbox style="mso-next-textbox:#_x0000_s2091">
              <w:txbxContent>
                <w:p w:rsidR="00D4341F" w:rsidRPr="004201D8" w:rsidRDefault="00D4341F"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EB1BEF" w:rsidRPr="00385434" w:rsidRDefault="00EB1BEF" w:rsidP="000B33CD">
      <w:pPr>
        <w:widowControl/>
        <w:spacing w:line="392" w:lineRule="exact"/>
        <w:ind w:firstLineChars="200" w:firstLine="480"/>
        <w:rPr>
          <w:rFonts w:ascii="仿宋" w:eastAsia="仿宋" w:hAnsi="仿宋" w:cs="宋体"/>
          <w:kern w:val="0"/>
          <w:sz w:val="24"/>
          <w:szCs w:val="24"/>
        </w:rPr>
      </w:pPr>
    </w:p>
    <w:tbl>
      <w:tblPr>
        <w:tblW w:w="5000" w:type="pct"/>
        <w:tblCellSpacing w:w="0" w:type="dxa"/>
        <w:tblCellMar>
          <w:left w:w="0" w:type="dxa"/>
          <w:right w:w="0" w:type="dxa"/>
        </w:tblCellMar>
        <w:tblLook w:val="04A0"/>
      </w:tblPr>
      <w:tblGrid>
        <w:gridCol w:w="8846"/>
      </w:tblGrid>
      <w:tr w:rsidR="00B730A8" w:rsidRPr="00385434" w:rsidTr="00D4341F">
        <w:trPr>
          <w:tblCellSpacing w:w="0" w:type="dxa"/>
        </w:trPr>
        <w:tc>
          <w:tcPr>
            <w:tcW w:w="0" w:type="auto"/>
            <w:vAlign w:val="center"/>
            <w:hideMark/>
          </w:tcPr>
          <w:p w:rsidR="00B730A8" w:rsidRPr="00385434" w:rsidRDefault="00B730A8" w:rsidP="00523E53">
            <w:pPr>
              <w:widowControl/>
              <w:spacing w:line="392" w:lineRule="exact"/>
              <w:jc w:val="center"/>
              <w:rPr>
                <w:rFonts w:ascii="仿宋" w:eastAsia="仿宋" w:hAnsi="仿宋" w:cs="宋体"/>
                <w:bCs/>
                <w:kern w:val="0"/>
                <w:sz w:val="30"/>
                <w:szCs w:val="30"/>
              </w:rPr>
            </w:pPr>
          </w:p>
        </w:tc>
      </w:tr>
      <w:tr w:rsidR="00B730A8" w:rsidRPr="00385434" w:rsidTr="00D4341F">
        <w:trPr>
          <w:tblCellSpacing w:w="0" w:type="dxa"/>
        </w:trPr>
        <w:tc>
          <w:tcPr>
            <w:tcW w:w="0" w:type="auto"/>
            <w:vAlign w:val="center"/>
            <w:hideMark/>
          </w:tcPr>
          <w:p w:rsidR="00B730A8" w:rsidRPr="00385434" w:rsidRDefault="00B730A8" w:rsidP="00523E53">
            <w:pPr>
              <w:widowControl/>
              <w:spacing w:line="392" w:lineRule="exact"/>
              <w:jc w:val="left"/>
              <w:rPr>
                <w:rFonts w:ascii="仿宋" w:eastAsia="仿宋" w:hAnsi="仿宋" w:cs="宋体"/>
                <w:kern w:val="0"/>
                <w:sz w:val="24"/>
                <w:szCs w:val="24"/>
              </w:rPr>
            </w:pPr>
          </w:p>
        </w:tc>
      </w:tr>
      <w:tr w:rsidR="00B730A8" w:rsidRPr="00385434" w:rsidTr="00D4341F">
        <w:trPr>
          <w:tblCellSpacing w:w="0" w:type="dxa"/>
        </w:trPr>
        <w:tc>
          <w:tcPr>
            <w:tcW w:w="0" w:type="auto"/>
            <w:vAlign w:val="center"/>
            <w:hideMark/>
          </w:tcPr>
          <w:p w:rsidR="00B730A8" w:rsidRPr="00385434" w:rsidRDefault="00B730A8" w:rsidP="00523E53">
            <w:pPr>
              <w:widowControl/>
              <w:spacing w:line="392" w:lineRule="exact"/>
              <w:jc w:val="center"/>
              <w:rPr>
                <w:rFonts w:ascii="仿宋" w:eastAsia="仿宋" w:hAnsi="仿宋" w:cs="宋体"/>
                <w:kern w:val="0"/>
                <w:sz w:val="24"/>
                <w:szCs w:val="24"/>
              </w:rPr>
            </w:pPr>
          </w:p>
        </w:tc>
      </w:tr>
      <w:tr w:rsidR="00B730A8" w:rsidRPr="00385434" w:rsidTr="00D4341F">
        <w:trPr>
          <w:tblCellSpacing w:w="0" w:type="dxa"/>
        </w:trPr>
        <w:tc>
          <w:tcPr>
            <w:tcW w:w="0" w:type="auto"/>
            <w:vAlign w:val="center"/>
            <w:hideMark/>
          </w:tcPr>
          <w:p w:rsidR="00B730A8" w:rsidRPr="00385434" w:rsidRDefault="00B730A8" w:rsidP="00523E53">
            <w:pPr>
              <w:widowControl/>
              <w:spacing w:line="392" w:lineRule="exact"/>
              <w:jc w:val="left"/>
              <w:rPr>
                <w:rFonts w:ascii="仿宋" w:eastAsia="仿宋" w:hAnsi="仿宋" w:cs="宋体"/>
                <w:kern w:val="0"/>
                <w:sz w:val="24"/>
                <w:szCs w:val="24"/>
              </w:rPr>
            </w:pPr>
          </w:p>
        </w:tc>
      </w:tr>
      <w:tr w:rsidR="00B730A8" w:rsidRPr="00385434" w:rsidTr="00D4341F">
        <w:trPr>
          <w:tblCellSpacing w:w="0" w:type="dxa"/>
        </w:trPr>
        <w:tc>
          <w:tcPr>
            <w:tcW w:w="0" w:type="auto"/>
            <w:vAlign w:val="center"/>
            <w:hideMark/>
          </w:tcPr>
          <w:p w:rsidR="00B730A8" w:rsidRPr="00385434" w:rsidRDefault="00B730A8" w:rsidP="00523E53">
            <w:pPr>
              <w:widowControl/>
              <w:spacing w:line="392" w:lineRule="exact"/>
              <w:jc w:val="left"/>
              <w:rPr>
                <w:rFonts w:ascii="仿宋" w:eastAsia="仿宋" w:hAnsi="仿宋" w:cs="宋体"/>
                <w:kern w:val="0"/>
                <w:sz w:val="24"/>
                <w:szCs w:val="24"/>
              </w:rPr>
            </w:pPr>
          </w:p>
        </w:tc>
      </w:tr>
      <w:tr w:rsidR="00B730A8" w:rsidRPr="00385434" w:rsidTr="00D4341F">
        <w:trPr>
          <w:tblCellSpacing w:w="0" w:type="dxa"/>
        </w:trPr>
        <w:tc>
          <w:tcPr>
            <w:tcW w:w="0" w:type="auto"/>
            <w:vAlign w:val="center"/>
            <w:hideMark/>
          </w:tcPr>
          <w:p w:rsidR="00B730A8" w:rsidRPr="00385434" w:rsidRDefault="00B730A8" w:rsidP="00523E53">
            <w:pPr>
              <w:widowControl/>
              <w:spacing w:line="392" w:lineRule="exact"/>
              <w:jc w:val="left"/>
              <w:rPr>
                <w:rFonts w:ascii="仿宋" w:eastAsia="仿宋" w:hAnsi="仿宋" w:cs="宋体"/>
                <w:kern w:val="0"/>
                <w:sz w:val="24"/>
                <w:szCs w:val="24"/>
              </w:rPr>
            </w:pPr>
          </w:p>
        </w:tc>
      </w:tr>
      <w:tr w:rsidR="00B730A8" w:rsidRPr="00385434" w:rsidTr="00D4341F">
        <w:trPr>
          <w:tblCellSpacing w:w="0" w:type="dxa"/>
        </w:trPr>
        <w:tc>
          <w:tcPr>
            <w:tcW w:w="0" w:type="auto"/>
            <w:vAlign w:val="center"/>
            <w:hideMark/>
          </w:tcPr>
          <w:p w:rsidR="00B730A8" w:rsidRPr="00385434" w:rsidRDefault="00B730A8" w:rsidP="00523E53">
            <w:pPr>
              <w:widowControl/>
              <w:spacing w:line="392" w:lineRule="exact"/>
              <w:jc w:val="left"/>
              <w:rPr>
                <w:rFonts w:ascii="仿宋" w:eastAsia="仿宋" w:hAnsi="仿宋" w:cs="宋体"/>
                <w:kern w:val="0"/>
                <w:sz w:val="24"/>
                <w:szCs w:val="24"/>
              </w:rPr>
            </w:pPr>
          </w:p>
        </w:tc>
      </w:tr>
      <w:tr w:rsidR="00AA6624" w:rsidRPr="00385434" w:rsidTr="00AA6624">
        <w:trPr>
          <w:tblCellSpacing w:w="0" w:type="dxa"/>
        </w:trPr>
        <w:tc>
          <w:tcPr>
            <w:tcW w:w="0" w:type="auto"/>
            <w:vAlign w:val="center"/>
            <w:hideMark/>
          </w:tcPr>
          <w:p w:rsidR="00AA6624" w:rsidRPr="00385434" w:rsidRDefault="00AA6624" w:rsidP="00523E53">
            <w:pPr>
              <w:widowControl/>
              <w:spacing w:line="392" w:lineRule="exact"/>
              <w:jc w:val="center"/>
              <w:rPr>
                <w:rFonts w:ascii="仿宋" w:eastAsia="仿宋" w:hAnsi="仿宋" w:cs="宋体"/>
                <w:kern w:val="0"/>
                <w:sz w:val="30"/>
                <w:szCs w:val="30"/>
              </w:rPr>
            </w:pPr>
          </w:p>
        </w:tc>
      </w:tr>
      <w:tr w:rsidR="00AA6624" w:rsidRPr="00385434" w:rsidTr="00AA6624">
        <w:trPr>
          <w:tblCellSpacing w:w="0" w:type="dxa"/>
        </w:trPr>
        <w:tc>
          <w:tcPr>
            <w:tcW w:w="0" w:type="auto"/>
            <w:vAlign w:val="center"/>
            <w:hideMark/>
          </w:tcPr>
          <w:p w:rsidR="00AA6624" w:rsidRPr="00385434" w:rsidRDefault="00AA6624" w:rsidP="00523E53">
            <w:pPr>
              <w:widowControl/>
              <w:spacing w:line="392" w:lineRule="exact"/>
              <w:jc w:val="left"/>
              <w:rPr>
                <w:rFonts w:ascii="仿宋" w:eastAsia="仿宋" w:hAnsi="仿宋" w:cs="宋体"/>
                <w:kern w:val="0"/>
                <w:sz w:val="24"/>
                <w:szCs w:val="24"/>
              </w:rPr>
            </w:pPr>
          </w:p>
        </w:tc>
      </w:tr>
      <w:tr w:rsidR="00FA0908" w:rsidRPr="00385434" w:rsidTr="00FA0908">
        <w:trPr>
          <w:tblCellSpacing w:w="0" w:type="dxa"/>
        </w:trPr>
        <w:tc>
          <w:tcPr>
            <w:tcW w:w="0" w:type="auto"/>
            <w:vAlign w:val="center"/>
            <w:hideMark/>
          </w:tcPr>
          <w:p w:rsidR="00FA0908" w:rsidRPr="00385434" w:rsidRDefault="00FA0908" w:rsidP="00523E53">
            <w:pPr>
              <w:widowControl/>
              <w:spacing w:line="392" w:lineRule="exact"/>
              <w:jc w:val="center"/>
              <w:rPr>
                <w:rFonts w:ascii="仿宋" w:eastAsia="仿宋" w:hAnsi="仿宋" w:cs="宋体"/>
                <w:kern w:val="0"/>
                <w:sz w:val="30"/>
                <w:szCs w:val="30"/>
              </w:rPr>
            </w:pPr>
          </w:p>
        </w:tc>
      </w:tr>
      <w:tr w:rsidR="00FA0908" w:rsidRPr="00385434" w:rsidTr="00FA0908">
        <w:trPr>
          <w:tblCellSpacing w:w="0" w:type="dxa"/>
        </w:trPr>
        <w:tc>
          <w:tcPr>
            <w:tcW w:w="0" w:type="auto"/>
            <w:vAlign w:val="center"/>
            <w:hideMark/>
          </w:tcPr>
          <w:p w:rsidR="00FA0908" w:rsidRPr="00385434" w:rsidRDefault="00FA0908" w:rsidP="00523E53">
            <w:pPr>
              <w:widowControl/>
              <w:spacing w:line="392" w:lineRule="exact"/>
              <w:jc w:val="left"/>
              <w:rPr>
                <w:rFonts w:ascii="仿宋" w:eastAsia="仿宋" w:hAnsi="仿宋" w:cs="宋体"/>
                <w:kern w:val="0"/>
                <w:sz w:val="24"/>
                <w:szCs w:val="24"/>
              </w:rPr>
            </w:pPr>
          </w:p>
        </w:tc>
      </w:tr>
      <w:tr w:rsidR="00745819" w:rsidRPr="00385434" w:rsidTr="00B35454">
        <w:trPr>
          <w:tblCellSpacing w:w="0" w:type="dxa"/>
        </w:trPr>
        <w:tc>
          <w:tcPr>
            <w:tcW w:w="0" w:type="auto"/>
            <w:vAlign w:val="center"/>
            <w:hideMark/>
          </w:tcPr>
          <w:p w:rsidR="00942020" w:rsidRPr="00385434" w:rsidRDefault="00942020" w:rsidP="00523E53">
            <w:pPr>
              <w:pStyle w:val="a8"/>
              <w:shd w:val="clear" w:color="auto" w:fill="FFFFFF"/>
              <w:spacing w:before="0" w:beforeAutospacing="0" w:after="0" w:afterAutospacing="0" w:line="392" w:lineRule="exact"/>
              <w:ind w:firstLine="480"/>
              <w:jc w:val="both"/>
              <w:rPr>
                <w:rFonts w:ascii="仿宋" w:eastAsia="仿宋" w:hAnsi="仿宋"/>
                <w:bCs/>
                <w:sz w:val="30"/>
                <w:szCs w:val="30"/>
              </w:rPr>
            </w:pPr>
          </w:p>
        </w:tc>
      </w:tr>
    </w:tbl>
    <w:p w:rsidR="00FB6C3A" w:rsidRPr="00385434" w:rsidRDefault="00FB6C3A" w:rsidP="000B33CD">
      <w:pPr>
        <w:widowControl/>
        <w:spacing w:beforeLines="50" w:afterLines="50" w:line="392" w:lineRule="exact"/>
        <w:jc w:val="center"/>
        <w:rPr>
          <w:rFonts w:ascii="仿宋" w:eastAsia="仿宋" w:hAnsi="仿宋"/>
          <w:sz w:val="30"/>
          <w:szCs w:val="30"/>
        </w:rPr>
      </w:pPr>
      <w:r w:rsidRPr="00385434">
        <w:rPr>
          <w:rFonts w:ascii="仿宋" w:eastAsia="仿宋" w:hAnsi="仿宋" w:cs="宋体" w:hint="eastAsia"/>
          <w:bCs/>
          <w:kern w:val="0"/>
          <w:sz w:val="30"/>
          <w:szCs w:val="30"/>
        </w:rPr>
        <w:t>我国野生鸟类资源实现不断恢复</w:t>
      </w:r>
    </w:p>
    <w:p w:rsidR="00FB6C3A" w:rsidRPr="00385434" w:rsidRDefault="00FB6C3A" w:rsidP="00523E53">
      <w:pPr>
        <w:pStyle w:val="a8"/>
        <w:shd w:val="clear" w:color="auto" w:fill="FFFFFF"/>
        <w:spacing w:before="0" w:beforeAutospacing="0" w:after="0" w:afterAutospacing="0" w:line="392" w:lineRule="exact"/>
        <w:ind w:firstLine="480"/>
        <w:jc w:val="both"/>
        <w:rPr>
          <w:rFonts w:ascii="仿宋" w:eastAsia="仿宋" w:hAnsi="仿宋"/>
        </w:rPr>
      </w:pPr>
      <w:r w:rsidRPr="00385434">
        <w:rPr>
          <w:rFonts w:ascii="仿宋" w:eastAsia="仿宋" w:hAnsi="仿宋" w:hint="eastAsia"/>
        </w:rPr>
        <w:t>4月13日，由国家林业和草原局和中国野生动物保护协会主办的全国“爱鸟周”40周年纪念活动启动，从该启动活动中获悉，我国通过加大打击力度，持续开展监督检查，以及发动社会组织和志愿者加强巡查巡护等一系列措施，使我国野生鸟类得到</w:t>
      </w:r>
      <w:r w:rsidRPr="00385434">
        <w:rPr>
          <w:rFonts w:ascii="仿宋" w:eastAsia="仿宋" w:hAnsi="仿宋" w:hint="eastAsia"/>
        </w:rPr>
        <w:lastRenderedPageBreak/>
        <w:t>有效保护，朱鹮、白鹤、黑鹤、中华秋沙鸭、大鸨等野生鸟类资源实现不断恢复和发展。</w:t>
      </w:r>
    </w:p>
    <w:p w:rsidR="00FB6C3A" w:rsidRPr="00385434" w:rsidRDefault="00FB6C3A" w:rsidP="00523E53">
      <w:pPr>
        <w:pStyle w:val="a8"/>
        <w:shd w:val="clear" w:color="auto" w:fill="FFFFFF"/>
        <w:spacing w:before="0" w:beforeAutospacing="0" w:after="0" w:afterAutospacing="0" w:line="392" w:lineRule="exact"/>
        <w:ind w:firstLine="480"/>
        <w:jc w:val="both"/>
        <w:rPr>
          <w:rFonts w:ascii="仿宋" w:eastAsia="仿宋" w:hAnsi="仿宋"/>
        </w:rPr>
      </w:pPr>
      <w:r w:rsidRPr="00385434">
        <w:rPr>
          <w:rFonts w:ascii="仿宋" w:eastAsia="仿宋" w:hAnsi="仿宋" w:hint="eastAsia"/>
        </w:rPr>
        <w:t>我国是世界上鸟类种数最多的国家之一，现有鸟类1445种，其中国家重点保护野生鸟类394种。在全球的9条候鸟迁徙路线中，有4条贯穿我国全境，90%左右的东亚-澳大利西亚迁徙路线上的鸻鹬类途经我国东部沿海，几乎所有中亚迁徙路线和西亚-东非迁徙路线上的水鸟都会经停我国中西部地区的高原湖泊。</w:t>
      </w:r>
    </w:p>
    <w:p w:rsidR="00FB6C3A" w:rsidRPr="00385434" w:rsidRDefault="00FB6C3A" w:rsidP="00523E53">
      <w:pPr>
        <w:pStyle w:val="a8"/>
        <w:shd w:val="clear" w:color="auto" w:fill="FFFFFF"/>
        <w:spacing w:before="0" w:beforeAutospacing="0" w:after="0" w:afterAutospacing="0" w:line="392" w:lineRule="exact"/>
        <w:ind w:firstLine="480"/>
        <w:jc w:val="both"/>
        <w:rPr>
          <w:rFonts w:ascii="仿宋" w:eastAsia="仿宋" w:hAnsi="仿宋"/>
        </w:rPr>
      </w:pPr>
      <w:r w:rsidRPr="00385434">
        <w:rPr>
          <w:rFonts w:ascii="仿宋" w:eastAsia="仿宋" w:hAnsi="仿宋" w:hint="eastAsia"/>
        </w:rPr>
        <w:t>40年来，我国持续加大鸟类保护力度，朱鹮由发现之初的7只增长到5000多只，白鹤由210只增长到4500余只，黑脸琵鹭由1000只增长到4000余只。截至2020年，我国环志鸟类总数达845种392万只，彩色标记鸟类达278种12万只，利用卫星跟踪技术掌握了中华秋沙鸭、白鹤、大鸨等60余种鸟类的迁徙规律，为科学开展野生鸟类保护提供有力保障。</w:t>
      </w:r>
    </w:p>
    <w:p w:rsidR="00CF35C4" w:rsidRPr="00385434" w:rsidRDefault="00FB6C3A" w:rsidP="00523E53">
      <w:pPr>
        <w:pStyle w:val="a8"/>
        <w:shd w:val="clear" w:color="auto" w:fill="FFFFFF"/>
        <w:spacing w:before="0" w:beforeAutospacing="0" w:after="0" w:afterAutospacing="0" w:line="392" w:lineRule="exact"/>
        <w:ind w:firstLine="480"/>
        <w:jc w:val="both"/>
        <w:rPr>
          <w:rFonts w:ascii="仿宋" w:eastAsia="仿宋" w:hAnsi="仿宋"/>
        </w:rPr>
      </w:pPr>
      <w:r w:rsidRPr="00385434">
        <w:rPr>
          <w:rFonts w:ascii="仿宋" w:eastAsia="仿宋" w:hAnsi="仿宋" w:hint="eastAsia"/>
        </w:rPr>
        <w:t>春季是鸟类繁衍的关键时期，是候鸟大规模迁徙和集群活动的主要季节，也是加强候鸟保护的重点时段。为此，国家林业和草原局下发《关于加强春季候鸟等野生动物保护工作的通知》，要求进一步加强鸟类等野生动物保护工作，确保候鸟迁徙和繁衍安全。下一步，国家林草局将在完善法律法规制度、加强保护体系建设、强化执法监管等方面下功夫，全面提升鸟类等野生动物保护水平。</w:t>
      </w:r>
    </w:p>
    <w:p w:rsidR="00F6042B" w:rsidRPr="00385434" w:rsidRDefault="00FB6C3A" w:rsidP="00523E53">
      <w:pPr>
        <w:pStyle w:val="a8"/>
        <w:shd w:val="clear" w:color="auto" w:fill="FFFFFF"/>
        <w:spacing w:before="0" w:beforeAutospacing="0" w:after="0" w:afterAutospacing="0" w:line="392" w:lineRule="exact"/>
        <w:ind w:firstLine="480"/>
        <w:jc w:val="both"/>
        <w:rPr>
          <w:rFonts w:ascii="仿宋" w:eastAsia="仿宋" w:hAnsi="仿宋"/>
        </w:rPr>
      </w:pPr>
      <w:r w:rsidRPr="00385434">
        <w:rPr>
          <w:rFonts w:ascii="仿宋" w:eastAsia="仿宋" w:hAnsi="仿宋" w:hint="eastAsia"/>
        </w:rPr>
        <w:t>40年来，“爱鸟周”活动向全社会普及了鸟类知识、增强了公众护鸟意识、壮大了护鸟力量、推动了护鸟工作，成为我国保护野生动物事业的标志性品牌活动，每年都有数百万人直接参与。</w:t>
      </w:r>
    </w:p>
    <w:p w:rsidR="00AB35D4" w:rsidRPr="00385434" w:rsidRDefault="00AB35D4" w:rsidP="000B33CD">
      <w:pPr>
        <w:pStyle w:val="a8"/>
        <w:shd w:val="clear" w:color="auto" w:fill="FFFFFF"/>
        <w:spacing w:beforeLines="50" w:beforeAutospacing="0" w:afterLines="50" w:afterAutospacing="0" w:line="392" w:lineRule="exact"/>
        <w:jc w:val="center"/>
        <w:rPr>
          <w:rFonts w:ascii="仿宋" w:eastAsia="仿宋" w:hAnsi="仿宋"/>
          <w:bCs/>
          <w:sz w:val="30"/>
          <w:szCs w:val="30"/>
        </w:rPr>
      </w:pPr>
      <w:r w:rsidRPr="00385434">
        <w:rPr>
          <w:rFonts w:ascii="仿宋" w:eastAsia="仿宋" w:hAnsi="仿宋"/>
          <w:bCs/>
          <w:sz w:val="30"/>
          <w:szCs w:val="30"/>
        </w:rPr>
        <w:t>中国林学会开展自然教育师培训</w:t>
      </w:r>
    </w:p>
    <w:p w:rsidR="00AB35D4" w:rsidRPr="00385434" w:rsidRDefault="00AB35D4" w:rsidP="000B33CD">
      <w:pPr>
        <w:widowControl/>
        <w:spacing w:line="386" w:lineRule="exact"/>
        <w:ind w:firstLineChars="200" w:firstLine="480"/>
        <w:jc w:val="left"/>
        <w:rPr>
          <w:rFonts w:ascii="仿宋" w:eastAsia="仿宋" w:hAnsi="仿宋" w:cs="宋体"/>
          <w:kern w:val="0"/>
          <w:sz w:val="24"/>
          <w:szCs w:val="24"/>
        </w:rPr>
      </w:pPr>
      <w:r w:rsidRPr="00385434">
        <w:rPr>
          <w:rFonts w:ascii="仿宋" w:eastAsia="仿宋" w:hAnsi="仿宋" w:cs="宋体" w:hint="eastAsia"/>
          <w:kern w:val="0"/>
          <w:sz w:val="24"/>
          <w:szCs w:val="24"/>
        </w:rPr>
        <w:t>中国林学会近日启动自然教育师培训。全国各类自然保护地和自然教育基地建设单位相关人员，中小学自然科学课程教学的教育工作者，从事文旅、研学旅行、营地教育等相关行业和志愿从事自然教育事业的人员均可报名参加。</w:t>
      </w:r>
    </w:p>
    <w:p w:rsidR="00AB35D4" w:rsidRPr="00385434" w:rsidRDefault="00AB35D4" w:rsidP="000B33CD">
      <w:pPr>
        <w:widowControl/>
        <w:spacing w:line="386" w:lineRule="exact"/>
        <w:ind w:firstLineChars="200" w:firstLine="480"/>
        <w:jc w:val="left"/>
        <w:rPr>
          <w:rFonts w:ascii="仿宋" w:eastAsia="仿宋" w:hAnsi="仿宋" w:cs="宋体"/>
          <w:kern w:val="0"/>
          <w:sz w:val="24"/>
          <w:szCs w:val="24"/>
        </w:rPr>
      </w:pPr>
      <w:r w:rsidRPr="00385434">
        <w:rPr>
          <w:rFonts w:ascii="仿宋" w:eastAsia="仿宋" w:hAnsi="仿宋" w:cs="宋体" w:hint="eastAsia"/>
          <w:kern w:val="0"/>
          <w:sz w:val="24"/>
          <w:szCs w:val="24"/>
        </w:rPr>
        <w:t>培训分为线上和线下两种形式。线上课程以自然教育基础理论和基础知识为主，线下课程以自然教育实操和技能技法为主。线上培训通过中国林学会“自然教育师培训”平台免费开放。线下培训由中国林学会认定的具备资格的培训机构独立组织实施，由中国林学会指导和监督。</w:t>
      </w:r>
    </w:p>
    <w:p w:rsidR="00AB35D4" w:rsidRPr="00385434" w:rsidRDefault="00AB35D4" w:rsidP="000B33CD">
      <w:pPr>
        <w:pStyle w:val="a8"/>
        <w:shd w:val="clear" w:color="auto" w:fill="FFFFFF"/>
        <w:spacing w:before="0" w:beforeAutospacing="0" w:after="0" w:afterAutospacing="0" w:line="386" w:lineRule="exact"/>
        <w:ind w:firstLineChars="200" w:firstLine="480"/>
        <w:jc w:val="both"/>
        <w:rPr>
          <w:rFonts w:ascii="仿宋" w:eastAsia="仿宋" w:hAnsi="仿宋"/>
        </w:rPr>
      </w:pPr>
      <w:r w:rsidRPr="00385434">
        <w:rPr>
          <w:rFonts w:ascii="仿宋" w:eastAsia="仿宋" w:hAnsi="仿宋" w:hint="eastAsia"/>
        </w:rPr>
        <w:t>学员在完成线上全部课程学习并通过考试后，可凭线上培训合格（电子）证书，到中国林学会授权的培训机构报名参加线下实操技能面授培训。授权机构包括北京营天地教育科技有限公司中林恒业有限公司、自然保护地发展网（中国林业产业联合会名片文化与自然教育分会）、四川省林学会、中林政研（北京）科技中心。线下课程考核合格后，由中国林学会统一颁发“自然教育师”证书。</w:t>
      </w:r>
    </w:p>
    <w:p w:rsidR="00181150" w:rsidRPr="000B33CD" w:rsidRDefault="008620F4" w:rsidP="007A0E18">
      <w:pPr>
        <w:widowControl/>
        <w:spacing w:line="400" w:lineRule="exact"/>
        <w:ind w:firstLineChars="200" w:firstLine="480"/>
        <w:rPr>
          <w:rFonts w:ascii="仿宋" w:eastAsia="仿宋" w:hAnsi="仿宋" w:cs="宋体"/>
          <w:kern w:val="0"/>
          <w:sz w:val="24"/>
          <w:szCs w:val="24"/>
        </w:rPr>
      </w:pPr>
      <w:r w:rsidRPr="000B33CD">
        <w:rPr>
          <w:rFonts w:ascii="仿宋" w:eastAsia="仿宋" w:hAnsi="仿宋" w:cs="宋体"/>
          <w:noProof/>
          <w:kern w:val="0"/>
          <w:sz w:val="24"/>
          <w:szCs w:val="24"/>
        </w:rPr>
        <w:pict>
          <v:shape id="_x0000_s2068" type="#_x0000_t32" style="position:absolute;left:0;text-align:left;margin-left:.3pt;margin-top:10.3pt;width:440.25pt;height:3pt;flip:y;z-index:251667456" o:connectortype="straight"/>
        </w:pict>
      </w:r>
    </w:p>
    <w:p w:rsidR="009F226D" w:rsidRPr="000B33CD" w:rsidRDefault="00B56CC9" w:rsidP="00A6605F">
      <w:pPr>
        <w:spacing w:line="440" w:lineRule="exact"/>
        <w:jc w:val="left"/>
        <w:rPr>
          <w:rFonts w:ascii="仿宋" w:eastAsia="仿宋" w:hAnsi="仿宋" w:cs="宋体"/>
          <w:kern w:val="0"/>
          <w:sz w:val="24"/>
          <w:szCs w:val="24"/>
        </w:rPr>
      </w:pPr>
      <w:r w:rsidRPr="000B33CD">
        <w:rPr>
          <w:rFonts w:ascii="仿宋" w:eastAsia="仿宋" w:hAnsi="仿宋" w:cs="宋体" w:hint="eastAsia"/>
          <w:kern w:val="0"/>
          <w:sz w:val="24"/>
          <w:szCs w:val="24"/>
        </w:rPr>
        <w:t>主  编：</w:t>
      </w:r>
      <w:r w:rsidR="007D6ED5" w:rsidRPr="000B33CD">
        <w:rPr>
          <w:rFonts w:ascii="仿宋" w:eastAsia="仿宋" w:hAnsi="仿宋" w:cs="宋体" w:hint="eastAsia"/>
          <w:kern w:val="0"/>
          <w:sz w:val="24"/>
          <w:szCs w:val="24"/>
        </w:rPr>
        <w:t xml:space="preserve">姚露贤 </w:t>
      </w:r>
      <w:r w:rsidR="00A6605F" w:rsidRPr="000B33CD">
        <w:rPr>
          <w:rFonts w:ascii="仿宋" w:eastAsia="仿宋" w:hAnsi="仿宋" w:cs="宋体" w:hint="eastAsia"/>
          <w:kern w:val="0"/>
          <w:sz w:val="24"/>
          <w:szCs w:val="24"/>
        </w:rPr>
        <w:t xml:space="preserve">    </w:t>
      </w:r>
      <w:r w:rsidR="00D45C1A" w:rsidRPr="000B33CD">
        <w:rPr>
          <w:rFonts w:ascii="仿宋" w:eastAsia="仿宋" w:hAnsi="仿宋" w:cs="宋体" w:hint="eastAsia"/>
          <w:kern w:val="0"/>
          <w:sz w:val="24"/>
          <w:szCs w:val="24"/>
        </w:rPr>
        <w:t xml:space="preserve">    </w:t>
      </w:r>
      <w:r w:rsidR="00B60051" w:rsidRPr="000B33CD">
        <w:rPr>
          <w:rFonts w:ascii="仿宋" w:eastAsia="仿宋" w:hAnsi="仿宋" w:cs="宋体" w:hint="eastAsia"/>
          <w:kern w:val="0"/>
          <w:sz w:val="24"/>
          <w:szCs w:val="24"/>
        </w:rPr>
        <w:t xml:space="preserve">  </w:t>
      </w:r>
      <w:r w:rsidR="00CD6E29" w:rsidRPr="000B33CD">
        <w:rPr>
          <w:rFonts w:ascii="仿宋" w:eastAsia="仿宋" w:hAnsi="仿宋" w:cs="宋体" w:hint="eastAsia"/>
          <w:kern w:val="0"/>
          <w:sz w:val="24"/>
          <w:szCs w:val="24"/>
        </w:rPr>
        <w:t xml:space="preserve">     </w:t>
      </w:r>
      <w:r w:rsidR="00B60051" w:rsidRPr="000B33CD">
        <w:rPr>
          <w:rFonts w:ascii="仿宋" w:eastAsia="仿宋" w:hAnsi="仿宋" w:cs="宋体" w:hint="eastAsia"/>
          <w:kern w:val="0"/>
          <w:sz w:val="24"/>
          <w:szCs w:val="24"/>
        </w:rPr>
        <w:t xml:space="preserve">  </w:t>
      </w:r>
      <w:r w:rsidR="009F226D" w:rsidRPr="000B33CD">
        <w:rPr>
          <w:rFonts w:ascii="仿宋" w:eastAsia="仿宋" w:hAnsi="仿宋" w:cs="宋体" w:hint="eastAsia"/>
          <w:kern w:val="0"/>
          <w:sz w:val="24"/>
          <w:szCs w:val="24"/>
        </w:rPr>
        <w:t>责任编辑：</w:t>
      </w:r>
      <w:r w:rsidR="007E3C3B" w:rsidRPr="000B33CD">
        <w:rPr>
          <w:rFonts w:ascii="仿宋" w:eastAsia="仿宋" w:hAnsi="仿宋" w:cs="宋体" w:hint="eastAsia"/>
          <w:kern w:val="0"/>
          <w:sz w:val="24"/>
          <w:szCs w:val="24"/>
        </w:rPr>
        <w:t xml:space="preserve"> 魏松艳</w:t>
      </w:r>
    </w:p>
    <w:p w:rsidR="001303D8" w:rsidRPr="000B33CD" w:rsidRDefault="009F226D" w:rsidP="00FF558F">
      <w:pPr>
        <w:widowControl/>
        <w:spacing w:line="440" w:lineRule="exact"/>
        <w:rPr>
          <w:rFonts w:ascii="仿宋" w:eastAsia="仿宋" w:hAnsi="仿宋" w:cs="宋体"/>
          <w:sz w:val="24"/>
          <w:szCs w:val="24"/>
        </w:rPr>
      </w:pPr>
      <w:r w:rsidRPr="000B33CD">
        <w:rPr>
          <w:rFonts w:ascii="仿宋" w:eastAsia="仿宋" w:hAnsi="仿宋" w:cs="宋体" w:hint="eastAsia"/>
          <w:kern w:val="0"/>
          <w:sz w:val="24"/>
          <w:szCs w:val="24"/>
        </w:rPr>
        <w:t>电  话：</w:t>
      </w:r>
      <w:r w:rsidR="00546E2B" w:rsidRPr="000B33CD">
        <w:rPr>
          <w:rFonts w:ascii="仿宋" w:eastAsia="仿宋" w:hAnsi="仿宋" w:cs="宋体" w:hint="eastAsia"/>
          <w:kern w:val="0"/>
          <w:sz w:val="24"/>
          <w:szCs w:val="24"/>
        </w:rPr>
        <w:t>0431- 85850400</w:t>
      </w:r>
      <w:r w:rsidRPr="000B33CD">
        <w:rPr>
          <w:rFonts w:ascii="仿宋" w:eastAsia="仿宋" w:hAnsi="仿宋" w:cs="宋体" w:hint="eastAsia"/>
          <w:kern w:val="0"/>
          <w:sz w:val="24"/>
          <w:szCs w:val="24"/>
        </w:rPr>
        <w:t xml:space="preserve">    </w:t>
      </w:r>
      <w:r w:rsidR="00D568CF" w:rsidRPr="000B33CD">
        <w:rPr>
          <w:rFonts w:ascii="仿宋" w:eastAsia="仿宋" w:hAnsi="仿宋" w:cs="宋体"/>
          <w:sz w:val="24"/>
          <w:szCs w:val="24"/>
        </w:rPr>
        <w:tab/>
      </w:r>
    </w:p>
    <w:sectPr w:rsidR="001303D8" w:rsidRPr="000B33CD" w:rsidSect="00BA4CB5">
      <w:footerReference w:type="default" r:id="rId8"/>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2EB" w:rsidRDefault="001D32EB" w:rsidP="00A10CA5">
      <w:r>
        <w:separator/>
      </w:r>
    </w:p>
  </w:endnote>
  <w:endnote w:type="continuationSeparator" w:id="0">
    <w:p w:rsidR="001D32EB" w:rsidRDefault="001D32EB"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D4341F" w:rsidRDefault="008620F4" w:rsidP="005E09BF">
        <w:pPr>
          <w:pStyle w:val="a4"/>
          <w:numPr>
            <w:ilvl w:val="0"/>
            <w:numId w:val="1"/>
          </w:numPr>
          <w:jc w:val="center"/>
        </w:pPr>
        <w:fldSimple w:instr=" PAGE   \* MERGEFORMAT ">
          <w:r w:rsidR="00385434" w:rsidRPr="00385434">
            <w:rPr>
              <w:noProof/>
              <w:lang w:val="zh-CN"/>
            </w:rPr>
            <w:t>2</w:t>
          </w:r>
        </w:fldSimple>
        <w:r w:rsidR="00D4341F">
          <w:rPr>
            <w:rFonts w:hint="eastAsia"/>
          </w:rPr>
          <w:t xml:space="preserve">  </w:t>
        </w:r>
        <w:r w:rsidR="00D4341F">
          <w:rPr>
            <w:rFonts w:hint="eastAsia"/>
          </w:rPr>
          <w:t>—</w:t>
        </w:r>
      </w:p>
    </w:sdtContent>
  </w:sdt>
  <w:p w:rsidR="00D4341F" w:rsidRDefault="00D434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2EB" w:rsidRDefault="001D32EB" w:rsidP="00A10CA5">
      <w:r>
        <w:separator/>
      </w:r>
    </w:p>
  </w:footnote>
  <w:footnote w:type="continuationSeparator" w:id="0">
    <w:p w:rsidR="001D32EB" w:rsidRDefault="001D32EB"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45312D2F"/>
    <w:multiLevelType w:val="hybridMultilevel"/>
    <w:tmpl w:val="EE2A78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212481E"/>
    <w:multiLevelType w:val="hybridMultilevel"/>
    <w:tmpl w:val="5938185C"/>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250" w:hanging="420"/>
      </w:pPr>
      <w:rPr>
        <w:rFonts w:ascii="Wingdings" w:hAnsi="Wingdings" w:hint="default"/>
      </w:rPr>
    </w:lvl>
    <w:lvl w:ilvl="2" w:tplc="04090005"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3" w:tentative="1">
      <w:start w:val="1"/>
      <w:numFmt w:val="bullet"/>
      <w:lvlText w:val=""/>
      <w:lvlJc w:val="left"/>
      <w:pPr>
        <w:ind w:left="2510" w:hanging="420"/>
      </w:pPr>
      <w:rPr>
        <w:rFonts w:ascii="Wingdings" w:hAnsi="Wingdings" w:hint="default"/>
      </w:rPr>
    </w:lvl>
    <w:lvl w:ilvl="5" w:tplc="04090005"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3" w:tentative="1">
      <w:start w:val="1"/>
      <w:numFmt w:val="bullet"/>
      <w:lvlText w:val=""/>
      <w:lvlJc w:val="left"/>
      <w:pPr>
        <w:ind w:left="3770" w:hanging="420"/>
      </w:pPr>
      <w:rPr>
        <w:rFonts w:ascii="Wingdings" w:hAnsi="Wingdings" w:hint="default"/>
      </w:rPr>
    </w:lvl>
    <w:lvl w:ilvl="8" w:tplc="04090005" w:tentative="1">
      <w:start w:val="1"/>
      <w:numFmt w:val="bullet"/>
      <w:lvlText w:val=""/>
      <w:lvlJc w:val="left"/>
      <w:pPr>
        <w:ind w:left="4190" w:hanging="420"/>
      </w:pPr>
      <w:rPr>
        <w:rFonts w:ascii="Wingdings" w:hAnsi="Wingdings" w:hint="default"/>
      </w:rPr>
    </w:lvl>
  </w:abstractNum>
  <w:abstractNum w:abstractNumId="4">
    <w:nsid w:val="62E700E5"/>
    <w:multiLevelType w:val="hybridMultilevel"/>
    <w:tmpl w:val="DEF4B4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5931"/>
    <w:rsid w:val="000076F8"/>
    <w:rsid w:val="00010FF7"/>
    <w:rsid w:val="000123C4"/>
    <w:rsid w:val="000143A5"/>
    <w:rsid w:val="000150E3"/>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45EC6"/>
    <w:rsid w:val="000520C3"/>
    <w:rsid w:val="00052687"/>
    <w:rsid w:val="00053048"/>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278"/>
    <w:rsid w:val="00097D09"/>
    <w:rsid w:val="000A11E6"/>
    <w:rsid w:val="000A1B10"/>
    <w:rsid w:val="000A30CC"/>
    <w:rsid w:val="000A4DC3"/>
    <w:rsid w:val="000A57DF"/>
    <w:rsid w:val="000A6A76"/>
    <w:rsid w:val="000A7360"/>
    <w:rsid w:val="000A7406"/>
    <w:rsid w:val="000B0A84"/>
    <w:rsid w:val="000B0C04"/>
    <w:rsid w:val="000B184E"/>
    <w:rsid w:val="000B1E4D"/>
    <w:rsid w:val="000B33C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164"/>
    <w:rsid w:val="000F6813"/>
    <w:rsid w:val="000F7160"/>
    <w:rsid w:val="001003BB"/>
    <w:rsid w:val="0010145B"/>
    <w:rsid w:val="0010254D"/>
    <w:rsid w:val="001047D5"/>
    <w:rsid w:val="0010564D"/>
    <w:rsid w:val="00112BFA"/>
    <w:rsid w:val="00115EF1"/>
    <w:rsid w:val="00120DDA"/>
    <w:rsid w:val="001214D2"/>
    <w:rsid w:val="00122EEF"/>
    <w:rsid w:val="0012426D"/>
    <w:rsid w:val="00124B7F"/>
    <w:rsid w:val="0012750B"/>
    <w:rsid w:val="001303D8"/>
    <w:rsid w:val="0013205A"/>
    <w:rsid w:val="001320A2"/>
    <w:rsid w:val="0013292A"/>
    <w:rsid w:val="00132D62"/>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3259"/>
    <w:rsid w:val="001734FF"/>
    <w:rsid w:val="001757F3"/>
    <w:rsid w:val="00181150"/>
    <w:rsid w:val="0018497B"/>
    <w:rsid w:val="001859EB"/>
    <w:rsid w:val="00185BEE"/>
    <w:rsid w:val="001870BD"/>
    <w:rsid w:val="00187677"/>
    <w:rsid w:val="00190C40"/>
    <w:rsid w:val="001910B5"/>
    <w:rsid w:val="00191741"/>
    <w:rsid w:val="00192C14"/>
    <w:rsid w:val="001935A6"/>
    <w:rsid w:val="00195204"/>
    <w:rsid w:val="00196E3F"/>
    <w:rsid w:val="001A02CB"/>
    <w:rsid w:val="001A39A0"/>
    <w:rsid w:val="001A475C"/>
    <w:rsid w:val="001B03E5"/>
    <w:rsid w:val="001B04D1"/>
    <w:rsid w:val="001B172C"/>
    <w:rsid w:val="001B1BFB"/>
    <w:rsid w:val="001B2518"/>
    <w:rsid w:val="001B2BC9"/>
    <w:rsid w:val="001B5A19"/>
    <w:rsid w:val="001B77D7"/>
    <w:rsid w:val="001B7A44"/>
    <w:rsid w:val="001C03C9"/>
    <w:rsid w:val="001C0E3F"/>
    <w:rsid w:val="001C20D0"/>
    <w:rsid w:val="001C2380"/>
    <w:rsid w:val="001C367F"/>
    <w:rsid w:val="001C445F"/>
    <w:rsid w:val="001C4547"/>
    <w:rsid w:val="001C6590"/>
    <w:rsid w:val="001C66BC"/>
    <w:rsid w:val="001C7814"/>
    <w:rsid w:val="001D0E2D"/>
    <w:rsid w:val="001D132A"/>
    <w:rsid w:val="001D1762"/>
    <w:rsid w:val="001D32EB"/>
    <w:rsid w:val="001D5D11"/>
    <w:rsid w:val="001D5FF4"/>
    <w:rsid w:val="001D7A10"/>
    <w:rsid w:val="001E0009"/>
    <w:rsid w:val="001E0D9C"/>
    <w:rsid w:val="001E1B23"/>
    <w:rsid w:val="001E1FD0"/>
    <w:rsid w:val="001E2474"/>
    <w:rsid w:val="001E2505"/>
    <w:rsid w:val="001E35B6"/>
    <w:rsid w:val="001E5416"/>
    <w:rsid w:val="001E5CE8"/>
    <w:rsid w:val="001E60BA"/>
    <w:rsid w:val="001E6C3F"/>
    <w:rsid w:val="001E6F0F"/>
    <w:rsid w:val="001F014F"/>
    <w:rsid w:val="001F1596"/>
    <w:rsid w:val="001F1A45"/>
    <w:rsid w:val="001F3EA9"/>
    <w:rsid w:val="001F4F5B"/>
    <w:rsid w:val="001F5C2D"/>
    <w:rsid w:val="001F5E29"/>
    <w:rsid w:val="001F5FCA"/>
    <w:rsid w:val="00200AED"/>
    <w:rsid w:val="00200EA1"/>
    <w:rsid w:val="0020344F"/>
    <w:rsid w:val="00203527"/>
    <w:rsid w:val="00204C3F"/>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14D7"/>
    <w:rsid w:val="00241D12"/>
    <w:rsid w:val="00244982"/>
    <w:rsid w:val="002450B0"/>
    <w:rsid w:val="002462EA"/>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20EB"/>
    <w:rsid w:val="00293313"/>
    <w:rsid w:val="0029346F"/>
    <w:rsid w:val="00296D11"/>
    <w:rsid w:val="002A0A0C"/>
    <w:rsid w:val="002A1305"/>
    <w:rsid w:val="002A1806"/>
    <w:rsid w:val="002A1A7D"/>
    <w:rsid w:val="002A21F4"/>
    <w:rsid w:val="002A54BA"/>
    <w:rsid w:val="002A62A7"/>
    <w:rsid w:val="002A6797"/>
    <w:rsid w:val="002B4B30"/>
    <w:rsid w:val="002B4BB4"/>
    <w:rsid w:val="002C0680"/>
    <w:rsid w:val="002C06B8"/>
    <w:rsid w:val="002C0D5E"/>
    <w:rsid w:val="002C2B20"/>
    <w:rsid w:val="002C55AD"/>
    <w:rsid w:val="002C6032"/>
    <w:rsid w:val="002C7449"/>
    <w:rsid w:val="002D0B22"/>
    <w:rsid w:val="002D4770"/>
    <w:rsid w:val="002D4F4E"/>
    <w:rsid w:val="002D6D53"/>
    <w:rsid w:val="002D7AF6"/>
    <w:rsid w:val="002E0AF9"/>
    <w:rsid w:val="002E321E"/>
    <w:rsid w:val="002E554A"/>
    <w:rsid w:val="002E78E5"/>
    <w:rsid w:val="002F269C"/>
    <w:rsid w:val="002F2915"/>
    <w:rsid w:val="002F4A92"/>
    <w:rsid w:val="002F545D"/>
    <w:rsid w:val="002F645E"/>
    <w:rsid w:val="002F6F68"/>
    <w:rsid w:val="002F6F89"/>
    <w:rsid w:val="002F7244"/>
    <w:rsid w:val="00300673"/>
    <w:rsid w:val="0030276F"/>
    <w:rsid w:val="00303CD9"/>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6BA5"/>
    <w:rsid w:val="0033773C"/>
    <w:rsid w:val="00340525"/>
    <w:rsid w:val="003428E9"/>
    <w:rsid w:val="003429C9"/>
    <w:rsid w:val="00344F8C"/>
    <w:rsid w:val="00345438"/>
    <w:rsid w:val="00350889"/>
    <w:rsid w:val="003518BB"/>
    <w:rsid w:val="00351AC9"/>
    <w:rsid w:val="00351EDD"/>
    <w:rsid w:val="003527FC"/>
    <w:rsid w:val="00353178"/>
    <w:rsid w:val="0035554B"/>
    <w:rsid w:val="00355ACD"/>
    <w:rsid w:val="00355F2D"/>
    <w:rsid w:val="00356DDB"/>
    <w:rsid w:val="003576E7"/>
    <w:rsid w:val="00360BAA"/>
    <w:rsid w:val="0036274B"/>
    <w:rsid w:val="00364555"/>
    <w:rsid w:val="00364ABD"/>
    <w:rsid w:val="00364E88"/>
    <w:rsid w:val="003702EC"/>
    <w:rsid w:val="003710A7"/>
    <w:rsid w:val="00372567"/>
    <w:rsid w:val="0037304B"/>
    <w:rsid w:val="00374C6B"/>
    <w:rsid w:val="00375FB6"/>
    <w:rsid w:val="00383749"/>
    <w:rsid w:val="0038385D"/>
    <w:rsid w:val="0038393B"/>
    <w:rsid w:val="00383966"/>
    <w:rsid w:val="00383C17"/>
    <w:rsid w:val="00384496"/>
    <w:rsid w:val="00385434"/>
    <w:rsid w:val="00386CC5"/>
    <w:rsid w:val="00390395"/>
    <w:rsid w:val="00390E2D"/>
    <w:rsid w:val="00391252"/>
    <w:rsid w:val="00392C17"/>
    <w:rsid w:val="00392E00"/>
    <w:rsid w:val="003948E4"/>
    <w:rsid w:val="00394BBF"/>
    <w:rsid w:val="003959F7"/>
    <w:rsid w:val="00397141"/>
    <w:rsid w:val="003A0B2C"/>
    <w:rsid w:val="003A0C55"/>
    <w:rsid w:val="003A30CB"/>
    <w:rsid w:val="003A7C43"/>
    <w:rsid w:val="003A7C4C"/>
    <w:rsid w:val="003A7F5D"/>
    <w:rsid w:val="003B0946"/>
    <w:rsid w:val="003B1B33"/>
    <w:rsid w:val="003B20E5"/>
    <w:rsid w:val="003B2294"/>
    <w:rsid w:val="003B32BB"/>
    <w:rsid w:val="003B3A84"/>
    <w:rsid w:val="003B3D7E"/>
    <w:rsid w:val="003B42A2"/>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5EFE"/>
    <w:rsid w:val="003E789E"/>
    <w:rsid w:val="003F20F8"/>
    <w:rsid w:val="003F284C"/>
    <w:rsid w:val="003F2B30"/>
    <w:rsid w:val="003F3C6D"/>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594E"/>
    <w:rsid w:val="004271DB"/>
    <w:rsid w:val="0043176B"/>
    <w:rsid w:val="00431851"/>
    <w:rsid w:val="00431B9B"/>
    <w:rsid w:val="004330E2"/>
    <w:rsid w:val="004333F9"/>
    <w:rsid w:val="00436AB0"/>
    <w:rsid w:val="00436E57"/>
    <w:rsid w:val="00437637"/>
    <w:rsid w:val="00440738"/>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2484"/>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35A4"/>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0E74"/>
    <w:rsid w:val="004C1902"/>
    <w:rsid w:val="004C48D2"/>
    <w:rsid w:val="004C5B1C"/>
    <w:rsid w:val="004C5DB2"/>
    <w:rsid w:val="004C66EA"/>
    <w:rsid w:val="004D0015"/>
    <w:rsid w:val="004D188B"/>
    <w:rsid w:val="004D19E1"/>
    <w:rsid w:val="004D1F00"/>
    <w:rsid w:val="004D41C0"/>
    <w:rsid w:val="004D6159"/>
    <w:rsid w:val="004D7469"/>
    <w:rsid w:val="004E422C"/>
    <w:rsid w:val="004E5CE6"/>
    <w:rsid w:val="004F1642"/>
    <w:rsid w:val="004F1A9A"/>
    <w:rsid w:val="004F1F67"/>
    <w:rsid w:val="004F2E51"/>
    <w:rsid w:val="004F337A"/>
    <w:rsid w:val="004F54F3"/>
    <w:rsid w:val="004F55D8"/>
    <w:rsid w:val="004F6D4A"/>
    <w:rsid w:val="004F7145"/>
    <w:rsid w:val="004F7CFB"/>
    <w:rsid w:val="0050154F"/>
    <w:rsid w:val="00501AB9"/>
    <w:rsid w:val="00502BA1"/>
    <w:rsid w:val="005050E9"/>
    <w:rsid w:val="00506683"/>
    <w:rsid w:val="00506CBB"/>
    <w:rsid w:val="005078E5"/>
    <w:rsid w:val="0051049C"/>
    <w:rsid w:val="005112A4"/>
    <w:rsid w:val="00515358"/>
    <w:rsid w:val="00515F7D"/>
    <w:rsid w:val="00516228"/>
    <w:rsid w:val="00517B73"/>
    <w:rsid w:val="005223AE"/>
    <w:rsid w:val="005229EC"/>
    <w:rsid w:val="00522A32"/>
    <w:rsid w:val="00523383"/>
    <w:rsid w:val="00523B93"/>
    <w:rsid w:val="00523DD8"/>
    <w:rsid w:val="00523E53"/>
    <w:rsid w:val="00526640"/>
    <w:rsid w:val="0052786E"/>
    <w:rsid w:val="005319A4"/>
    <w:rsid w:val="00533498"/>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15E2"/>
    <w:rsid w:val="00593E50"/>
    <w:rsid w:val="00593FE9"/>
    <w:rsid w:val="00595C82"/>
    <w:rsid w:val="005960A5"/>
    <w:rsid w:val="00597BA1"/>
    <w:rsid w:val="005A0112"/>
    <w:rsid w:val="005A129B"/>
    <w:rsid w:val="005A235C"/>
    <w:rsid w:val="005A3E0E"/>
    <w:rsid w:val="005A5A94"/>
    <w:rsid w:val="005A7036"/>
    <w:rsid w:val="005A749F"/>
    <w:rsid w:val="005A7E9C"/>
    <w:rsid w:val="005B1EB9"/>
    <w:rsid w:val="005B36BE"/>
    <w:rsid w:val="005B3FB4"/>
    <w:rsid w:val="005B730C"/>
    <w:rsid w:val="005C0339"/>
    <w:rsid w:val="005C0B1D"/>
    <w:rsid w:val="005C14D7"/>
    <w:rsid w:val="005C1C7D"/>
    <w:rsid w:val="005C1E24"/>
    <w:rsid w:val="005C22F9"/>
    <w:rsid w:val="005C36EC"/>
    <w:rsid w:val="005C3BB0"/>
    <w:rsid w:val="005C3CBB"/>
    <w:rsid w:val="005C5ACD"/>
    <w:rsid w:val="005D1817"/>
    <w:rsid w:val="005D1954"/>
    <w:rsid w:val="005E09BF"/>
    <w:rsid w:val="005E27DA"/>
    <w:rsid w:val="005E5011"/>
    <w:rsid w:val="005E5125"/>
    <w:rsid w:val="005F02BE"/>
    <w:rsid w:val="005F26E9"/>
    <w:rsid w:val="005F4FB8"/>
    <w:rsid w:val="005F5FF9"/>
    <w:rsid w:val="005F6069"/>
    <w:rsid w:val="005F6CB3"/>
    <w:rsid w:val="005F6CCF"/>
    <w:rsid w:val="005F79FC"/>
    <w:rsid w:val="00603EB3"/>
    <w:rsid w:val="00603FF8"/>
    <w:rsid w:val="00604D8F"/>
    <w:rsid w:val="00607427"/>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73C2"/>
    <w:rsid w:val="0063757B"/>
    <w:rsid w:val="006378F8"/>
    <w:rsid w:val="0064101A"/>
    <w:rsid w:val="006410F5"/>
    <w:rsid w:val="0064305E"/>
    <w:rsid w:val="00644AC3"/>
    <w:rsid w:val="006468B2"/>
    <w:rsid w:val="0064781F"/>
    <w:rsid w:val="006512ED"/>
    <w:rsid w:val="00654EE3"/>
    <w:rsid w:val="00655F4E"/>
    <w:rsid w:val="006567AC"/>
    <w:rsid w:val="0065695B"/>
    <w:rsid w:val="00656966"/>
    <w:rsid w:val="00657CC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6A1E"/>
    <w:rsid w:val="0068719A"/>
    <w:rsid w:val="0069442A"/>
    <w:rsid w:val="00694E9F"/>
    <w:rsid w:val="00695FA4"/>
    <w:rsid w:val="006963B3"/>
    <w:rsid w:val="006A0987"/>
    <w:rsid w:val="006A154D"/>
    <w:rsid w:val="006A1EBF"/>
    <w:rsid w:val="006A39F9"/>
    <w:rsid w:val="006A4299"/>
    <w:rsid w:val="006A457A"/>
    <w:rsid w:val="006A5001"/>
    <w:rsid w:val="006A56E7"/>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D7F20"/>
    <w:rsid w:val="006E06A6"/>
    <w:rsid w:val="006E0B62"/>
    <w:rsid w:val="006E3A0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1F7"/>
    <w:rsid w:val="006F7B5B"/>
    <w:rsid w:val="00705184"/>
    <w:rsid w:val="0070523D"/>
    <w:rsid w:val="00706026"/>
    <w:rsid w:val="0070680C"/>
    <w:rsid w:val="00707239"/>
    <w:rsid w:val="007074BF"/>
    <w:rsid w:val="00711AC2"/>
    <w:rsid w:val="00713BD4"/>
    <w:rsid w:val="00715EA7"/>
    <w:rsid w:val="00716E6A"/>
    <w:rsid w:val="00717844"/>
    <w:rsid w:val="007203A3"/>
    <w:rsid w:val="00723928"/>
    <w:rsid w:val="00725246"/>
    <w:rsid w:val="00725753"/>
    <w:rsid w:val="00727696"/>
    <w:rsid w:val="007276F9"/>
    <w:rsid w:val="0073024F"/>
    <w:rsid w:val="00731983"/>
    <w:rsid w:val="007322B5"/>
    <w:rsid w:val="00733F6B"/>
    <w:rsid w:val="00734477"/>
    <w:rsid w:val="007367F3"/>
    <w:rsid w:val="00736890"/>
    <w:rsid w:val="0073765C"/>
    <w:rsid w:val="00740C43"/>
    <w:rsid w:val="00740CC5"/>
    <w:rsid w:val="00743260"/>
    <w:rsid w:val="00745819"/>
    <w:rsid w:val="00745BF5"/>
    <w:rsid w:val="007474D9"/>
    <w:rsid w:val="00747F2A"/>
    <w:rsid w:val="00750359"/>
    <w:rsid w:val="00754307"/>
    <w:rsid w:val="007566AC"/>
    <w:rsid w:val="00761722"/>
    <w:rsid w:val="00764169"/>
    <w:rsid w:val="007651B0"/>
    <w:rsid w:val="007679FD"/>
    <w:rsid w:val="00767AA2"/>
    <w:rsid w:val="007714E9"/>
    <w:rsid w:val="0077319D"/>
    <w:rsid w:val="007732AF"/>
    <w:rsid w:val="00773F78"/>
    <w:rsid w:val="0077495D"/>
    <w:rsid w:val="00776545"/>
    <w:rsid w:val="0077743F"/>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B642C"/>
    <w:rsid w:val="007C1B63"/>
    <w:rsid w:val="007C1F3D"/>
    <w:rsid w:val="007C3AA8"/>
    <w:rsid w:val="007C48D7"/>
    <w:rsid w:val="007C577C"/>
    <w:rsid w:val="007C5C0C"/>
    <w:rsid w:val="007C6811"/>
    <w:rsid w:val="007C6986"/>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710D"/>
    <w:rsid w:val="007F0F0C"/>
    <w:rsid w:val="007F2AFB"/>
    <w:rsid w:val="007F6F64"/>
    <w:rsid w:val="00802C4F"/>
    <w:rsid w:val="00804F2C"/>
    <w:rsid w:val="00805CE8"/>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2C66"/>
    <w:rsid w:val="00853C01"/>
    <w:rsid w:val="008543F5"/>
    <w:rsid w:val="0085491F"/>
    <w:rsid w:val="008552E5"/>
    <w:rsid w:val="008557D3"/>
    <w:rsid w:val="00856F2A"/>
    <w:rsid w:val="008572AC"/>
    <w:rsid w:val="008601A0"/>
    <w:rsid w:val="008607BB"/>
    <w:rsid w:val="00860B47"/>
    <w:rsid w:val="00860B5D"/>
    <w:rsid w:val="00861788"/>
    <w:rsid w:val="008620F4"/>
    <w:rsid w:val="00862543"/>
    <w:rsid w:val="00862593"/>
    <w:rsid w:val="00862942"/>
    <w:rsid w:val="00862DFD"/>
    <w:rsid w:val="00863F05"/>
    <w:rsid w:val="00864187"/>
    <w:rsid w:val="00866F1E"/>
    <w:rsid w:val="00867E0F"/>
    <w:rsid w:val="008710D8"/>
    <w:rsid w:val="00871B9D"/>
    <w:rsid w:val="00871CC8"/>
    <w:rsid w:val="00871E92"/>
    <w:rsid w:val="00872BAA"/>
    <w:rsid w:val="00873062"/>
    <w:rsid w:val="00874245"/>
    <w:rsid w:val="008755E1"/>
    <w:rsid w:val="00877538"/>
    <w:rsid w:val="00880FEE"/>
    <w:rsid w:val="00882512"/>
    <w:rsid w:val="0088352B"/>
    <w:rsid w:val="008855AB"/>
    <w:rsid w:val="00885C28"/>
    <w:rsid w:val="00887594"/>
    <w:rsid w:val="0089046A"/>
    <w:rsid w:val="00890F2B"/>
    <w:rsid w:val="0089286A"/>
    <w:rsid w:val="00892E9B"/>
    <w:rsid w:val="008940C5"/>
    <w:rsid w:val="008944AE"/>
    <w:rsid w:val="008A0676"/>
    <w:rsid w:val="008A1B8E"/>
    <w:rsid w:val="008A29F4"/>
    <w:rsid w:val="008A37A9"/>
    <w:rsid w:val="008A5C6B"/>
    <w:rsid w:val="008A6C4D"/>
    <w:rsid w:val="008A78A3"/>
    <w:rsid w:val="008B131C"/>
    <w:rsid w:val="008B1B85"/>
    <w:rsid w:val="008B273A"/>
    <w:rsid w:val="008B3185"/>
    <w:rsid w:val="008B6162"/>
    <w:rsid w:val="008C071A"/>
    <w:rsid w:val="008C7EAC"/>
    <w:rsid w:val="008D09F9"/>
    <w:rsid w:val="008D1507"/>
    <w:rsid w:val="008D1D8E"/>
    <w:rsid w:val="008D49E1"/>
    <w:rsid w:val="008D5E88"/>
    <w:rsid w:val="008D6927"/>
    <w:rsid w:val="008D6D4E"/>
    <w:rsid w:val="008D70F5"/>
    <w:rsid w:val="008D7912"/>
    <w:rsid w:val="008E018D"/>
    <w:rsid w:val="008E0BAF"/>
    <w:rsid w:val="008E0CFF"/>
    <w:rsid w:val="008E1F24"/>
    <w:rsid w:val="008E2958"/>
    <w:rsid w:val="008E2BA2"/>
    <w:rsid w:val="008E3BEF"/>
    <w:rsid w:val="008E41B1"/>
    <w:rsid w:val="008E71DA"/>
    <w:rsid w:val="008F00F2"/>
    <w:rsid w:val="008F0DEA"/>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925"/>
    <w:rsid w:val="00910F0D"/>
    <w:rsid w:val="00911AA6"/>
    <w:rsid w:val="009136DF"/>
    <w:rsid w:val="0091374C"/>
    <w:rsid w:val="009149C2"/>
    <w:rsid w:val="009159D8"/>
    <w:rsid w:val="00920771"/>
    <w:rsid w:val="00923E25"/>
    <w:rsid w:val="0092462B"/>
    <w:rsid w:val="00924D8D"/>
    <w:rsid w:val="00924E47"/>
    <w:rsid w:val="00926C8E"/>
    <w:rsid w:val="00927062"/>
    <w:rsid w:val="00927233"/>
    <w:rsid w:val="009306D4"/>
    <w:rsid w:val="0093084D"/>
    <w:rsid w:val="00931CD6"/>
    <w:rsid w:val="009327FD"/>
    <w:rsid w:val="00932F86"/>
    <w:rsid w:val="00934114"/>
    <w:rsid w:val="00934224"/>
    <w:rsid w:val="00935D9C"/>
    <w:rsid w:val="0093676B"/>
    <w:rsid w:val="00937A9E"/>
    <w:rsid w:val="009406A0"/>
    <w:rsid w:val="0094202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5C2E"/>
    <w:rsid w:val="00966058"/>
    <w:rsid w:val="00967CD1"/>
    <w:rsid w:val="00970B7C"/>
    <w:rsid w:val="00972511"/>
    <w:rsid w:val="00973CAD"/>
    <w:rsid w:val="0097417B"/>
    <w:rsid w:val="00975EBC"/>
    <w:rsid w:val="00977A15"/>
    <w:rsid w:val="00983072"/>
    <w:rsid w:val="009835BC"/>
    <w:rsid w:val="00984A23"/>
    <w:rsid w:val="00984C67"/>
    <w:rsid w:val="00985E96"/>
    <w:rsid w:val="0098646D"/>
    <w:rsid w:val="00992217"/>
    <w:rsid w:val="009928CB"/>
    <w:rsid w:val="009950BE"/>
    <w:rsid w:val="009953B3"/>
    <w:rsid w:val="009A0A7C"/>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1B73"/>
    <w:rsid w:val="009C29C9"/>
    <w:rsid w:val="009C3154"/>
    <w:rsid w:val="009C36A0"/>
    <w:rsid w:val="009C45DF"/>
    <w:rsid w:val="009C5368"/>
    <w:rsid w:val="009C6FF4"/>
    <w:rsid w:val="009D2C05"/>
    <w:rsid w:val="009D3B47"/>
    <w:rsid w:val="009D473E"/>
    <w:rsid w:val="009D5BD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1E2A"/>
    <w:rsid w:val="00A03447"/>
    <w:rsid w:val="00A03AB9"/>
    <w:rsid w:val="00A03FA9"/>
    <w:rsid w:val="00A04D0B"/>
    <w:rsid w:val="00A04FE9"/>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27132"/>
    <w:rsid w:val="00A3012A"/>
    <w:rsid w:val="00A30165"/>
    <w:rsid w:val="00A315D4"/>
    <w:rsid w:val="00A3175D"/>
    <w:rsid w:val="00A31DFE"/>
    <w:rsid w:val="00A3212E"/>
    <w:rsid w:val="00A3316D"/>
    <w:rsid w:val="00A331E9"/>
    <w:rsid w:val="00A336B9"/>
    <w:rsid w:val="00A34C9F"/>
    <w:rsid w:val="00A35203"/>
    <w:rsid w:val="00A4094A"/>
    <w:rsid w:val="00A4198D"/>
    <w:rsid w:val="00A43825"/>
    <w:rsid w:val="00A43AB2"/>
    <w:rsid w:val="00A44FDF"/>
    <w:rsid w:val="00A45CC6"/>
    <w:rsid w:val="00A46184"/>
    <w:rsid w:val="00A47174"/>
    <w:rsid w:val="00A50182"/>
    <w:rsid w:val="00A53494"/>
    <w:rsid w:val="00A53D06"/>
    <w:rsid w:val="00A5411D"/>
    <w:rsid w:val="00A5449E"/>
    <w:rsid w:val="00A556C6"/>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6B08"/>
    <w:rsid w:val="00A87960"/>
    <w:rsid w:val="00A92109"/>
    <w:rsid w:val="00A92B76"/>
    <w:rsid w:val="00A92C72"/>
    <w:rsid w:val="00A9315E"/>
    <w:rsid w:val="00A938F9"/>
    <w:rsid w:val="00A946C1"/>
    <w:rsid w:val="00A9563B"/>
    <w:rsid w:val="00A956F2"/>
    <w:rsid w:val="00A963B2"/>
    <w:rsid w:val="00A9726B"/>
    <w:rsid w:val="00A97ECB"/>
    <w:rsid w:val="00AA0CA1"/>
    <w:rsid w:val="00AA363F"/>
    <w:rsid w:val="00AA3B50"/>
    <w:rsid w:val="00AA402E"/>
    <w:rsid w:val="00AA49DC"/>
    <w:rsid w:val="00AA6624"/>
    <w:rsid w:val="00AB05B5"/>
    <w:rsid w:val="00AB35D4"/>
    <w:rsid w:val="00AB3B95"/>
    <w:rsid w:val="00AB41D1"/>
    <w:rsid w:val="00AB4614"/>
    <w:rsid w:val="00AB52DF"/>
    <w:rsid w:val="00AB54BA"/>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D7FDB"/>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00B2"/>
    <w:rsid w:val="00B01850"/>
    <w:rsid w:val="00B0296B"/>
    <w:rsid w:val="00B04830"/>
    <w:rsid w:val="00B06107"/>
    <w:rsid w:val="00B0665D"/>
    <w:rsid w:val="00B077AE"/>
    <w:rsid w:val="00B12863"/>
    <w:rsid w:val="00B1347F"/>
    <w:rsid w:val="00B135F9"/>
    <w:rsid w:val="00B141FD"/>
    <w:rsid w:val="00B144A1"/>
    <w:rsid w:val="00B16C50"/>
    <w:rsid w:val="00B17DE1"/>
    <w:rsid w:val="00B20E31"/>
    <w:rsid w:val="00B21281"/>
    <w:rsid w:val="00B22094"/>
    <w:rsid w:val="00B26F44"/>
    <w:rsid w:val="00B27799"/>
    <w:rsid w:val="00B27BF8"/>
    <w:rsid w:val="00B30F22"/>
    <w:rsid w:val="00B315FA"/>
    <w:rsid w:val="00B31C0E"/>
    <w:rsid w:val="00B34469"/>
    <w:rsid w:val="00B35454"/>
    <w:rsid w:val="00B37576"/>
    <w:rsid w:val="00B4357A"/>
    <w:rsid w:val="00B4733B"/>
    <w:rsid w:val="00B5110A"/>
    <w:rsid w:val="00B51186"/>
    <w:rsid w:val="00B52102"/>
    <w:rsid w:val="00B52F84"/>
    <w:rsid w:val="00B54373"/>
    <w:rsid w:val="00B56CC9"/>
    <w:rsid w:val="00B60051"/>
    <w:rsid w:val="00B60C2F"/>
    <w:rsid w:val="00B6460A"/>
    <w:rsid w:val="00B64C5B"/>
    <w:rsid w:val="00B65C75"/>
    <w:rsid w:val="00B67B0D"/>
    <w:rsid w:val="00B67B25"/>
    <w:rsid w:val="00B67BE6"/>
    <w:rsid w:val="00B67D4F"/>
    <w:rsid w:val="00B7118E"/>
    <w:rsid w:val="00B71ABE"/>
    <w:rsid w:val="00B72FA8"/>
    <w:rsid w:val="00B730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40A1"/>
    <w:rsid w:val="00BB56BF"/>
    <w:rsid w:val="00BC0766"/>
    <w:rsid w:val="00BC308A"/>
    <w:rsid w:val="00BC431F"/>
    <w:rsid w:val="00BC5F4C"/>
    <w:rsid w:val="00BD2604"/>
    <w:rsid w:val="00BD3A87"/>
    <w:rsid w:val="00BD5BAC"/>
    <w:rsid w:val="00BD7B7B"/>
    <w:rsid w:val="00BD7BED"/>
    <w:rsid w:val="00BE0B72"/>
    <w:rsid w:val="00BE113A"/>
    <w:rsid w:val="00BE2F54"/>
    <w:rsid w:val="00BE418B"/>
    <w:rsid w:val="00BE71F8"/>
    <w:rsid w:val="00BE76FF"/>
    <w:rsid w:val="00BF0B4F"/>
    <w:rsid w:val="00BF2FF1"/>
    <w:rsid w:val="00BF6119"/>
    <w:rsid w:val="00BF7239"/>
    <w:rsid w:val="00C01BF1"/>
    <w:rsid w:val="00C01C59"/>
    <w:rsid w:val="00C02440"/>
    <w:rsid w:val="00C02850"/>
    <w:rsid w:val="00C03ACD"/>
    <w:rsid w:val="00C04F24"/>
    <w:rsid w:val="00C05977"/>
    <w:rsid w:val="00C06DB1"/>
    <w:rsid w:val="00C07EDB"/>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0342"/>
    <w:rsid w:val="00C31030"/>
    <w:rsid w:val="00C346CB"/>
    <w:rsid w:val="00C34F6C"/>
    <w:rsid w:val="00C37320"/>
    <w:rsid w:val="00C377C7"/>
    <w:rsid w:val="00C42187"/>
    <w:rsid w:val="00C43ECA"/>
    <w:rsid w:val="00C471A8"/>
    <w:rsid w:val="00C477CB"/>
    <w:rsid w:val="00C501A9"/>
    <w:rsid w:val="00C50235"/>
    <w:rsid w:val="00C510E6"/>
    <w:rsid w:val="00C51C56"/>
    <w:rsid w:val="00C53FC5"/>
    <w:rsid w:val="00C54A1B"/>
    <w:rsid w:val="00C56FBB"/>
    <w:rsid w:val="00C60C0D"/>
    <w:rsid w:val="00C60D30"/>
    <w:rsid w:val="00C6612C"/>
    <w:rsid w:val="00C6637C"/>
    <w:rsid w:val="00C6699B"/>
    <w:rsid w:val="00C678B8"/>
    <w:rsid w:val="00C67D55"/>
    <w:rsid w:val="00C70C15"/>
    <w:rsid w:val="00C71137"/>
    <w:rsid w:val="00C73C24"/>
    <w:rsid w:val="00C75CCD"/>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D6E29"/>
    <w:rsid w:val="00CE13A3"/>
    <w:rsid w:val="00CE6F52"/>
    <w:rsid w:val="00CE7989"/>
    <w:rsid w:val="00CE7A37"/>
    <w:rsid w:val="00CF1415"/>
    <w:rsid w:val="00CF1747"/>
    <w:rsid w:val="00CF35C4"/>
    <w:rsid w:val="00CF360D"/>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3E86"/>
    <w:rsid w:val="00D1483B"/>
    <w:rsid w:val="00D14E23"/>
    <w:rsid w:val="00D14F4B"/>
    <w:rsid w:val="00D15A4A"/>
    <w:rsid w:val="00D177EE"/>
    <w:rsid w:val="00D2180D"/>
    <w:rsid w:val="00D2182B"/>
    <w:rsid w:val="00D21CE8"/>
    <w:rsid w:val="00D21CFC"/>
    <w:rsid w:val="00D22C43"/>
    <w:rsid w:val="00D236FB"/>
    <w:rsid w:val="00D23A0C"/>
    <w:rsid w:val="00D23A8F"/>
    <w:rsid w:val="00D25A2D"/>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78E"/>
    <w:rsid w:val="00D81B86"/>
    <w:rsid w:val="00D82952"/>
    <w:rsid w:val="00D834A9"/>
    <w:rsid w:val="00D84625"/>
    <w:rsid w:val="00D85055"/>
    <w:rsid w:val="00D869A9"/>
    <w:rsid w:val="00D90453"/>
    <w:rsid w:val="00D9067C"/>
    <w:rsid w:val="00D90CA7"/>
    <w:rsid w:val="00D91751"/>
    <w:rsid w:val="00D91C38"/>
    <w:rsid w:val="00D93C26"/>
    <w:rsid w:val="00D93C97"/>
    <w:rsid w:val="00D94AD5"/>
    <w:rsid w:val="00D95A30"/>
    <w:rsid w:val="00D97B71"/>
    <w:rsid w:val="00DA2B3F"/>
    <w:rsid w:val="00DA2B63"/>
    <w:rsid w:val="00DA4E55"/>
    <w:rsid w:val="00DA5453"/>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34C4"/>
    <w:rsid w:val="00DE6567"/>
    <w:rsid w:val="00DE7D49"/>
    <w:rsid w:val="00DF0419"/>
    <w:rsid w:val="00DF1D5E"/>
    <w:rsid w:val="00DF20E4"/>
    <w:rsid w:val="00DF28F4"/>
    <w:rsid w:val="00DF34C2"/>
    <w:rsid w:val="00DF498F"/>
    <w:rsid w:val="00DF59B5"/>
    <w:rsid w:val="00DF6855"/>
    <w:rsid w:val="00E01275"/>
    <w:rsid w:val="00E06C16"/>
    <w:rsid w:val="00E10931"/>
    <w:rsid w:val="00E109EC"/>
    <w:rsid w:val="00E1140D"/>
    <w:rsid w:val="00E11681"/>
    <w:rsid w:val="00E11805"/>
    <w:rsid w:val="00E12A00"/>
    <w:rsid w:val="00E13F9B"/>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4DB5"/>
    <w:rsid w:val="00E35609"/>
    <w:rsid w:val="00E36147"/>
    <w:rsid w:val="00E37748"/>
    <w:rsid w:val="00E37F3C"/>
    <w:rsid w:val="00E400CD"/>
    <w:rsid w:val="00E40C83"/>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098C"/>
    <w:rsid w:val="00E92ADF"/>
    <w:rsid w:val="00E93670"/>
    <w:rsid w:val="00E93867"/>
    <w:rsid w:val="00E95308"/>
    <w:rsid w:val="00E956CE"/>
    <w:rsid w:val="00E96FD4"/>
    <w:rsid w:val="00EA0601"/>
    <w:rsid w:val="00EA2040"/>
    <w:rsid w:val="00EA31D2"/>
    <w:rsid w:val="00EA504B"/>
    <w:rsid w:val="00EA66BC"/>
    <w:rsid w:val="00EA6A79"/>
    <w:rsid w:val="00EA6B1F"/>
    <w:rsid w:val="00EA6F2C"/>
    <w:rsid w:val="00EA7393"/>
    <w:rsid w:val="00EA740A"/>
    <w:rsid w:val="00EA79B9"/>
    <w:rsid w:val="00EB0BFC"/>
    <w:rsid w:val="00EB0E39"/>
    <w:rsid w:val="00EB1BEF"/>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D7026"/>
    <w:rsid w:val="00EE13A9"/>
    <w:rsid w:val="00EE2099"/>
    <w:rsid w:val="00EE386E"/>
    <w:rsid w:val="00EF04A2"/>
    <w:rsid w:val="00EF1DB6"/>
    <w:rsid w:val="00EF2D37"/>
    <w:rsid w:val="00EF3CD8"/>
    <w:rsid w:val="00EF730A"/>
    <w:rsid w:val="00EF7679"/>
    <w:rsid w:val="00F01560"/>
    <w:rsid w:val="00F0323E"/>
    <w:rsid w:val="00F0334E"/>
    <w:rsid w:val="00F03DD3"/>
    <w:rsid w:val="00F05B59"/>
    <w:rsid w:val="00F062FD"/>
    <w:rsid w:val="00F06CFE"/>
    <w:rsid w:val="00F078E7"/>
    <w:rsid w:val="00F07C1B"/>
    <w:rsid w:val="00F07F5C"/>
    <w:rsid w:val="00F102FF"/>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4228"/>
    <w:rsid w:val="00F3526A"/>
    <w:rsid w:val="00F363A4"/>
    <w:rsid w:val="00F37494"/>
    <w:rsid w:val="00F40EAF"/>
    <w:rsid w:val="00F41CE9"/>
    <w:rsid w:val="00F43F68"/>
    <w:rsid w:val="00F516C2"/>
    <w:rsid w:val="00F5411C"/>
    <w:rsid w:val="00F54F2E"/>
    <w:rsid w:val="00F6042B"/>
    <w:rsid w:val="00F60698"/>
    <w:rsid w:val="00F628F4"/>
    <w:rsid w:val="00F63C0B"/>
    <w:rsid w:val="00F6409D"/>
    <w:rsid w:val="00F64B7A"/>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19F"/>
    <w:rsid w:val="00F943E6"/>
    <w:rsid w:val="00F9444C"/>
    <w:rsid w:val="00F95EFA"/>
    <w:rsid w:val="00F96C61"/>
    <w:rsid w:val="00FA0908"/>
    <w:rsid w:val="00FA16B7"/>
    <w:rsid w:val="00FA29BB"/>
    <w:rsid w:val="00FA2C08"/>
    <w:rsid w:val="00FA2F09"/>
    <w:rsid w:val="00FA378C"/>
    <w:rsid w:val="00FA3D37"/>
    <w:rsid w:val="00FA7A29"/>
    <w:rsid w:val="00FB02C3"/>
    <w:rsid w:val="00FB303A"/>
    <w:rsid w:val="00FB38C2"/>
    <w:rsid w:val="00FB6C3A"/>
    <w:rsid w:val="00FC1553"/>
    <w:rsid w:val="00FC1CBC"/>
    <w:rsid w:val="00FC30D2"/>
    <w:rsid w:val="00FC36C2"/>
    <w:rsid w:val="00FC3FBE"/>
    <w:rsid w:val="00FC48E2"/>
    <w:rsid w:val="00FC5186"/>
    <w:rsid w:val="00FC52BC"/>
    <w:rsid w:val="00FC54EE"/>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E7D9A"/>
    <w:rsid w:val="00FF05E0"/>
    <w:rsid w:val="00FF0848"/>
    <w:rsid w:val="00FF1AD5"/>
    <w:rsid w:val="00FF558F"/>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 w:type="character" w:styleId="ad">
    <w:name w:val="Placeholder Text"/>
    <w:basedOn w:val="a0"/>
    <w:uiPriority w:val="99"/>
    <w:semiHidden/>
    <w:rsid w:val="00EA0601"/>
    <w:rPr>
      <w:color w:val="808080"/>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17914">
      <w:bodyDiv w:val="1"/>
      <w:marLeft w:val="0"/>
      <w:marRight w:val="0"/>
      <w:marTop w:val="0"/>
      <w:marBottom w:val="0"/>
      <w:divBdr>
        <w:top w:val="none" w:sz="0" w:space="0" w:color="auto"/>
        <w:left w:val="none" w:sz="0" w:space="0" w:color="auto"/>
        <w:bottom w:val="none" w:sz="0" w:space="0" w:color="auto"/>
        <w:right w:val="none" w:sz="0" w:space="0" w:color="auto"/>
      </w:divBdr>
      <w:divsChild>
        <w:div w:id="512496096">
          <w:marLeft w:val="0"/>
          <w:marRight w:val="0"/>
          <w:marTop w:val="0"/>
          <w:marBottom w:val="0"/>
          <w:divBdr>
            <w:top w:val="none" w:sz="0" w:space="0" w:color="auto"/>
            <w:left w:val="none" w:sz="0" w:space="0" w:color="auto"/>
            <w:bottom w:val="none" w:sz="0" w:space="0" w:color="auto"/>
            <w:right w:val="none" w:sz="0" w:space="0" w:color="auto"/>
          </w:divBdr>
        </w:div>
        <w:div w:id="1509128625">
          <w:marLeft w:val="0"/>
          <w:marRight w:val="0"/>
          <w:marTop w:val="0"/>
          <w:marBottom w:val="0"/>
          <w:divBdr>
            <w:top w:val="none" w:sz="0" w:space="0" w:color="auto"/>
            <w:left w:val="none" w:sz="0" w:space="0" w:color="auto"/>
            <w:bottom w:val="none" w:sz="0" w:space="0" w:color="auto"/>
            <w:right w:val="none" w:sz="0" w:space="0" w:color="auto"/>
          </w:divBdr>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28759267">
      <w:bodyDiv w:val="1"/>
      <w:marLeft w:val="0"/>
      <w:marRight w:val="0"/>
      <w:marTop w:val="0"/>
      <w:marBottom w:val="0"/>
      <w:divBdr>
        <w:top w:val="none" w:sz="0" w:space="0" w:color="auto"/>
        <w:left w:val="none" w:sz="0" w:space="0" w:color="auto"/>
        <w:bottom w:val="none" w:sz="0" w:space="0" w:color="auto"/>
        <w:right w:val="none" w:sz="0" w:space="0" w:color="auto"/>
      </w:divBdr>
      <w:divsChild>
        <w:div w:id="783235237">
          <w:marLeft w:val="0"/>
          <w:marRight w:val="0"/>
          <w:marTop w:val="0"/>
          <w:marBottom w:val="0"/>
          <w:divBdr>
            <w:top w:val="none" w:sz="0" w:space="0" w:color="auto"/>
            <w:left w:val="none" w:sz="0" w:space="0" w:color="auto"/>
            <w:bottom w:val="none" w:sz="0" w:space="0" w:color="auto"/>
            <w:right w:val="none" w:sz="0" w:space="0" w:color="auto"/>
          </w:divBdr>
        </w:div>
        <w:div w:id="1585531100">
          <w:marLeft w:val="0"/>
          <w:marRight w:val="0"/>
          <w:marTop w:val="0"/>
          <w:marBottom w:val="0"/>
          <w:divBdr>
            <w:top w:val="none" w:sz="0" w:space="0" w:color="auto"/>
            <w:left w:val="none" w:sz="0" w:space="0" w:color="auto"/>
            <w:bottom w:val="none" w:sz="0" w:space="0" w:color="auto"/>
            <w:right w:val="none" w:sz="0" w:space="0" w:color="auto"/>
          </w:divBdr>
        </w:div>
      </w:divsChild>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7746">
      <w:bodyDiv w:val="1"/>
      <w:marLeft w:val="0"/>
      <w:marRight w:val="0"/>
      <w:marTop w:val="0"/>
      <w:marBottom w:val="0"/>
      <w:divBdr>
        <w:top w:val="none" w:sz="0" w:space="0" w:color="auto"/>
        <w:left w:val="none" w:sz="0" w:space="0" w:color="auto"/>
        <w:bottom w:val="none" w:sz="0" w:space="0" w:color="auto"/>
        <w:right w:val="none" w:sz="0" w:space="0" w:color="auto"/>
      </w:divBdr>
      <w:divsChild>
        <w:div w:id="1229726016">
          <w:marLeft w:val="0"/>
          <w:marRight w:val="0"/>
          <w:marTop w:val="0"/>
          <w:marBottom w:val="0"/>
          <w:divBdr>
            <w:top w:val="none" w:sz="0" w:space="0" w:color="auto"/>
            <w:left w:val="none" w:sz="0" w:space="0" w:color="auto"/>
            <w:bottom w:val="none" w:sz="0" w:space="0" w:color="auto"/>
            <w:right w:val="none" w:sz="0" w:space="0" w:color="auto"/>
          </w:divBdr>
          <w:divsChild>
            <w:div w:id="1908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0051025">
      <w:bodyDiv w:val="1"/>
      <w:marLeft w:val="0"/>
      <w:marRight w:val="0"/>
      <w:marTop w:val="0"/>
      <w:marBottom w:val="0"/>
      <w:divBdr>
        <w:top w:val="none" w:sz="0" w:space="0" w:color="auto"/>
        <w:left w:val="none" w:sz="0" w:space="0" w:color="auto"/>
        <w:bottom w:val="none" w:sz="0" w:space="0" w:color="auto"/>
        <w:right w:val="none" w:sz="0" w:space="0" w:color="auto"/>
      </w:divBdr>
      <w:divsChild>
        <w:div w:id="69933549">
          <w:marLeft w:val="0"/>
          <w:marRight w:val="0"/>
          <w:marTop w:val="0"/>
          <w:marBottom w:val="0"/>
          <w:divBdr>
            <w:top w:val="none" w:sz="0" w:space="0" w:color="auto"/>
            <w:left w:val="none" w:sz="0" w:space="0" w:color="auto"/>
            <w:bottom w:val="none" w:sz="0" w:space="0" w:color="auto"/>
            <w:right w:val="none" w:sz="0" w:space="0" w:color="auto"/>
          </w:divBdr>
          <w:divsChild>
            <w:div w:id="1685399665">
              <w:marLeft w:val="0"/>
              <w:marRight w:val="0"/>
              <w:marTop w:val="0"/>
              <w:marBottom w:val="0"/>
              <w:divBdr>
                <w:top w:val="single" w:sz="6" w:space="0" w:color="DBDBDB"/>
                <w:left w:val="single" w:sz="6" w:space="0" w:color="DBDBDB"/>
                <w:bottom w:val="single" w:sz="12" w:space="0" w:color="DBDBDB"/>
                <w:right w:val="single" w:sz="12" w:space="0" w:color="DBDBDB"/>
              </w:divBdr>
              <w:divsChild>
                <w:div w:id="1628581780">
                  <w:marLeft w:val="0"/>
                  <w:marRight w:val="0"/>
                  <w:marTop w:val="0"/>
                  <w:marBottom w:val="0"/>
                  <w:divBdr>
                    <w:top w:val="none" w:sz="0" w:space="0" w:color="auto"/>
                    <w:left w:val="none" w:sz="0" w:space="0" w:color="auto"/>
                    <w:bottom w:val="none" w:sz="0" w:space="0" w:color="auto"/>
                    <w:right w:val="none" w:sz="0" w:space="0" w:color="auto"/>
                  </w:divBdr>
                  <w:divsChild>
                    <w:div w:id="1761562145">
                      <w:marLeft w:val="0"/>
                      <w:marRight w:val="0"/>
                      <w:marTop w:val="0"/>
                      <w:marBottom w:val="0"/>
                      <w:divBdr>
                        <w:top w:val="none" w:sz="0" w:space="0" w:color="auto"/>
                        <w:left w:val="none" w:sz="0" w:space="0" w:color="auto"/>
                        <w:bottom w:val="none" w:sz="0" w:space="0" w:color="auto"/>
                        <w:right w:val="none" w:sz="0" w:space="0" w:color="auto"/>
                      </w:divBdr>
                      <w:divsChild>
                        <w:div w:id="16365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976298431">
          <w:marLeft w:val="0"/>
          <w:marRight w:val="0"/>
          <w:marTop w:val="0"/>
          <w:marBottom w:val="0"/>
          <w:divBdr>
            <w:top w:val="none" w:sz="0" w:space="0" w:color="auto"/>
            <w:left w:val="none" w:sz="0" w:space="0" w:color="auto"/>
            <w:bottom w:val="none" w:sz="0" w:space="0" w:color="auto"/>
            <w:right w:val="none" w:sz="0" w:space="0" w:color="auto"/>
          </w:divBdr>
        </w:div>
        <w:div w:id="182439319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02237474">
          <w:marLeft w:val="0"/>
          <w:marRight w:val="0"/>
          <w:marTop w:val="0"/>
          <w:marBottom w:val="0"/>
          <w:divBdr>
            <w:top w:val="none" w:sz="0" w:space="0" w:color="auto"/>
            <w:left w:val="none" w:sz="0" w:space="0" w:color="auto"/>
            <w:bottom w:val="none" w:sz="0" w:space="0" w:color="auto"/>
            <w:right w:val="none" w:sz="0" w:space="0" w:color="auto"/>
          </w:divBdr>
        </w:div>
        <w:div w:id="1517962497">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84278504">
      <w:bodyDiv w:val="1"/>
      <w:marLeft w:val="0"/>
      <w:marRight w:val="0"/>
      <w:marTop w:val="0"/>
      <w:marBottom w:val="0"/>
      <w:divBdr>
        <w:top w:val="none" w:sz="0" w:space="0" w:color="auto"/>
        <w:left w:val="none" w:sz="0" w:space="0" w:color="auto"/>
        <w:bottom w:val="none" w:sz="0" w:space="0" w:color="auto"/>
        <w:right w:val="none" w:sz="0" w:space="0" w:color="auto"/>
      </w:divBdr>
      <w:divsChild>
        <w:div w:id="377051542">
          <w:marLeft w:val="0"/>
          <w:marRight w:val="0"/>
          <w:marTop w:val="0"/>
          <w:marBottom w:val="0"/>
          <w:divBdr>
            <w:top w:val="none" w:sz="0" w:space="0" w:color="auto"/>
            <w:left w:val="none" w:sz="0" w:space="0" w:color="auto"/>
            <w:bottom w:val="none" w:sz="0" w:space="0" w:color="auto"/>
            <w:right w:val="none" w:sz="0" w:space="0" w:color="auto"/>
          </w:divBdr>
        </w:div>
        <w:div w:id="1885822038">
          <w:marLeft w:val="0"/>
          <w:marRight w:val="0"/>
          <w:marTop w:val="0"/>
          <w:marBottom w:val="0"/>
          <w:divBdr>
            <w:top w:val="none" w:sz="0" w:space="0" w:color="auto"/>
            <w:left w:val="none" w:sz="0" w:space="0" w:color="auto"/>
            <w:bottom w:val="none" w:sz="0" w:space="0" w:color="auto"/>
            <w:right w:val="none" w:sz="0" w:space="0" w:color="auto"/>
          </w:divBdr>
        </w:div>
      </w:divsChild>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F39D8-87CD-4FC2-9AF9-E729804C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16</Pages>
  <Words>2551</Words>
  <Characters>14545</Characters>
  <Application>Microsoft Office Word</Application>
  <DocSecurity>0</DocSecurity>
  <Lines>121</Lines>
  <Paragraphs>34</Paragraphs>
  <ScaleCrop>false</ScaleCrop>
  <Company>Microsoft</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dongxiaogang</cp:lastModifiedBy>
  <cp:revision>4</cp:revision>
  <cp:lastPrinted>2021-05-07T04:01:00Z</cp:lastPrinted>
  <dcterms:created xsi:type="dcterms:W3CDTF">2021-03-09T02:28:00Z</dcterms:created>
  <dcterms:modified xsi:type="dcterms:W3CDTF">2021-05-07T05:41:00Z</dcterms:modified>
</cp:coreProperties>
</file>